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600"/>
      </w:tblGrid>
      <w:tr w:rsidR="00D96682" w14:paraId="625CCBA9" w14:textId="77777777" w:rsidTr="00D96682">
        <w:trPr>
          <w:trHeight w:val="20"/>
        </w:trPr>
        <w:tc>
          <w:tcPr>
            <w:tcW w:w="4623" w:type="dxa"/>
            <w:hideMark/>
          </w:tcPr>
          <w:p w14:paraId="2CE97097" w14:textId="3589771C" w:rsidR="00D96682" w:rsidRDefault="00D96682">
            <w:pPr>
              <w:pStyle w:val="Title"/>
              <w:spacing w:before="240" w:after="220" w:line="256" w:lineRule="auto"/>
              <w:ind w:left="0" w:right="0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en-US"/>
              </w:rPr>
              <w:drawing>
                <wp:inline distT="0" distB="0" distL="0" distR="0" wp14:anchorId="2662DE5D" wp14:editId="40847BAD">
                  <wp:extent cx="1036955" cy="897890"/>
                  <wp:effectExtent l="0" t="0" r="0" b="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  <w:hideMark/>
          </w:tcPr>
          <w:p w14:paraId="12911199" w14:textId="5EC90833" w:rsidR="00D96682" w:rsidRDefault="00D96682">
            <w:pPr>
              <w:pStyle w:val="Title"/>
              <w:spacing w:before="240" w:after="220" w:line="256" w:lineRule="auto"/>
              <w:ind w:left="0" w:right="0"/>
              <w:jc w:val="right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en-US"/>
              </w:rPr>
              <w:drawing>
                <wp:inline distT="0" distB="0" distL="0" distR="0" wp14:anchorId="39F952C7" wp14:editId="29E2043B">
                  <wp:extent cx="1632585" cy="603885"/>
                  <wp:effectExtent l="0" t="0" r="5715" b="571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E329E" w14:textId="743B9360" w:rsidR="00F80B67" w:rsidRPr="00B770FB" w:rsidRDefault="00EB21AD" w:rsidP="00BA4A42">
      <w:pPr>
        <w:pStyle w:val="Heading1"/>
        <w:contextualSpacing/>
        <w:rPr>
          <w:sz w:val="36"/>
          <w:szCs w:val="36"/>
        </w:rPr>
      </w:pPr>
      <w:r w:rsidRPr="00B770FB">
        <w:rPr>
          <w:sz w:val="36"/>
          <w:szCs w:val="36"/>
        </w:rPr>
        <w:t>Q</w:t>
      </w:r>
      <w:r w:rsidR="00A7438D" w:rsidRPr="00B770FB">
        <w:rPr>
          <w:sz w:val="36"/>
          <w:szCs w:val="36"/>
        </w:rPr>
        <w:t>uality</w:t>
      </w:r>
      <w:r w:rsidR="00412F24" w:rsidRPr="00B770FB">
        <w:rPr>
          <w:sz w:val="36"/>
          <w:szCs w:val="36"/>
        </w:rPr>
        <w:t xml:space="preserve"> and Standards</w:t>
      </w:r>
      <w:r w:rsidR="00A7438D" w:rsidRPr="00B770FB">
        <w:rPr>
          <w:sz w:val="36"/>
          <w:szCs w:val="36"/>
        </w:rPr>
        <w:t xml:space="preserve"> Review </w:t>
      </w:r>
    </w:p>
    <w:p w14:paraId="7901948E" w14:textId="7530EB42" w:rsidR="00821A60" w:rsidRPr="00B770FB" w:rsidRDefault="00411F98" w:rsidP="00DE0385">
      <w:pPr>
        <w:pStyle w:val="Heading1"/>
        <w:contextualSpacing/>
        <w:rPr>
          <w:sz w:val="36"/>
          <w:szCs w:val="36"/>
        </w:rPr>
      </w:pPr>
      <w:r w:rsidRPr="00B770FB">
        <w:rPr>
          <w:sz w:val="36"/>
          <w:szCs w:val="36"/>
        </w:rPr>
        <w:t>Representations</w:t>
      </w:r>
      <w:r w:rsidR="00EB21AD" w:rsidRPr="00B770FB">
        <w:rPr>
          <w:sz w:val="36"/>
          <w:szCs w:val="36"/>
        </w:rPr>
        <w:t xml:space="preserve"> Submission Form</w:t>
      </w:r>
    </w:p>
    <w:p w14:paraId="4CAD153B" w14:textId="41387A8E" w:rsidR="00FF0671" w:rsidRDefault="00A7438D" w:rsidP="00DE0385">
      <w:pPr>
        <w:pStyle w:val="QAAParagraph"/>
        <w:rPr>
          <w:rFonts w:eastAsia="Arial"/>
        </w:rPr>
      </w:pPr>
      <w:r>
        <w:rPr>
          <w:rFonts w:eastAsia="Arial"/>
        </w:rPr>
        <w:t xml:space="preserve">This form is for the submission of </w:t>
      </w:r>
      <w:r w:rsidR="00411F98">
        <w:rPr>
          <w:rFonts w:eastAsia="Arial"/>
        </w:rPr>
        <w:t>representations</w:t>
      </w:r>
      <w:r>
        <w:rPr>
          <w:rFonts w:eastAsia="Arial"/>
        </w:rPr>
        <w:t xml:space="preserve"> against judgements reached under the </w:t>
      </w:r>
      <w:r w:rsidRPr="00362CD0">
        <w:rPr>
          <w:rFonts w:eastAsia="Arial"/>
        </w:rPr>
        <w:t xml:space="preserve">Quality </w:t>
      </w:r>
      <w:r w:rsidR="00412F24" w:rsidRPr="00362CD0">
        <w:rPr>
          <w:rFonts w:eastAsia="Arial"/>
        </w:rPr>
        <w:t xml:space="preserve">and Standards </w:t>
      </w:r>
      <w:r w:rsidRPr="00362CD0">
        <w:rPr>
          <w:rFonts w:eastAsia="Arial"/>
        </w:rPr>
        <w:t>Review (Q</w:t>
      </w:r>
      <w:r w:rsidR="00412F24" w:rsidRPr="00362CD0">
        <w:rPr>
          <w:rFonts w:eastAsia="Arial"/>
        </w:rPr>
        <w:t>SR</w:t>
      </w:r>
      <w:r w:rsidRPr="00362CD0">
        <w:rPr>
          <w:rFonts w:eastAsia="Arial"/>
        </w:rPr>
        <w:t>)</w:t>
      </w:r>
      <w:r>
        <w:rPr>
          <w:rFonts w:eastAsia="Arial"/>
        </w:rPr>
        <w:t xml:space="preserve"> method </w:t>
      </w:r>
      <w:r w:rsidRPr="00AC29C9">
        <w:rPr>
          <w:rFonts w:eastAsia="Arial"/>
          <w:b/>
        </w:rPr>
        <w:t>only</w:t>
      </w:r>
      <w:r w:rsidRPr="00FF0671">
        <w:rPr>
          <w:rFonts w:eastAsia="Arial"/>
        </w:rPr>
        <w:t>.</w:t>
      </w:r>
      <w:r w:rsidR="00FF0671" w:rsidRPr="00FF0671">
        <w:rPr>
          <w:rFonts w:eastAsia="Arial"/>
        </w:rPr>
        <w:t xml:space="preserve"> </w:t>
      </w:r>
      <w:r>
        <w:rPr>
          <w:rFonts w:eastAsia="Arial"/>
        </w:rPr>
        <w:t xml:space="preserve">Judgements reached further to reviews conducted under other methods, including </w:t>
      </w:r>
      <w:r w:rsidR="00300FF4">
        <w:rPr>
          <w:rFonts w:eastAsia="Arial"/>
        </w:rPr>
        <w:t>Higher</w:t>
      </w:r>
      <w:r w:rsidR="007820C1">
        <w:rPr>
          <w:rFonts w:eastAsia="Arial"/>
        </w:rPr>
        <w:t xml:space="preserve"> Education Review</w:t>
      </w:r>
      <w:r w:rsidR="00E43D8F">
        <w:rPr>
          <w:rFonts w:eastAsia="Arial"/>
        </w:rPr>
        <w:t xml:space="preserve"> </w:t>
      </w:r>
      <w:r>
        <w:rPr>
          <w:rFonts w:eastAsia="Arial"/>
        </w:rPr>
        <w:t>(A</w:t>
      </w:r>
      <w:r w:rsidR="007820C1">
        <w:rPr>
          <w:rFonts w:eastAsia="Arial"/>
        </w:rPr>
        <w:t xml:space="preserve">lternative </w:t>
      </w:r>
      <w:r>
        <w:rPr>
          <w:rFonts w:eastAsia="Arial"/>
        </w:rPr>
        <w:t>P</w:t>
      </w:r>
      <w:r w:rsidR="007820C1">
        <w:rPr>
          <w:rFonts w:eastAsia="Arial"/>
        </w:rPr>
        <w:t>roviders</w:t>
      </w:r>
      <w:r>
        <w:rPr>
          <w:rFonts w:eastAsia="Arial"/>
        </w:rPr>
        <w:t>)</w:t>
      </w:r>
      <w:r w:rsidR="00FF0671">
        <w:rPr>
          <w:rFonts w:eastAsia="Arial"/>
        </w:rPr>
        <w:t>,</w:t>
      </w:r>
      <w:r>
        <w:rPr>
          <w:rFonts w:eastAsia="Arial"/>
        </w:rPr>
        <w:t xml:space="preserve"> </w:t>
      </w:r>
      <w:r w:rsidR="00300FF4">
        <w:rPr>
          <w:rFonts w:eastAsia="Arial"/>
        </w:rPr>
        <w:t>Quality Review Visit and Quality Enhancement Review</w:t>
      </w:r>
      <w:r w:rsidR="00362CD0">
        <w:rPr>
          <w:rFonts w:eastAsia="Arial"/>
        </w:rPr>
        <w:t>,</w:t>
      </w:r>
      <w:r w:rsidR="00300FF4">
        <w:rPr>
          <w:rFonts w:eastAsia="Arial"/>
        </w:rPr>
        <w:t xml:space="preserve"> </w:t>
      </w:r>
      <w:r>
        <w:rPr>
          <w:rFonts w:eastAsia="Arial"/>
        </w:rPr>
        <w:t xml:space="preserve">must be appealed under </w:t>
      </w:r>
      <w:r w:rsidR="00412F24">
        <w:rPr>
          <w:rFonts w:eastAsia="Arial"/>
        </w:rPr>
        <w:t>the applicable QAA procedure</w:t>
      </w:r>
      <w:r>
        <w:rPr>
          <w:rFonts w:eastAsia="Arial"/>
        </w:rPr>
        <w:t>.</w:t>
      </w:r>
    </w:p>
    <w:p w14:paraId="271445D6" w14:textId="77777777" w:rsidR="00A7438D" w:rsidRPr="00DE0385" w:rsidRDefault="00411F98" w:rsidP="00DE0385">
      <w:pPr>
        <w:pStyle w:val="Heading2"/>
        <w:rPr>
          <w:rFonts w:eastAsia="Arial"/>
        </w:rPr>
      </w:pPr>
      <w:r>
        <w:rPr>
          <w:rFonts w:eastAsia="Arial"/>
        </w:rPr>
        <w:t>P</w:t>
      </w:r>
      <w:r w:rsidR="00FF0671" w:rsidRPr="00DE0385">
        <w:rPr>
          <w:rFonts w:eastAsia="Arial"/>
        </w:rPr>
        <w:t xml:space="preserve">rovider </w:t>
      </w:r>
      <w:r w:rsidR="00805DD8" w:rsidRPr="00DE0385">
        <w:rPr>
          <w:rFonts w:eastAsia="Arial"/>
        </w:rPr>
        <w:t>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295"/>
      </w:tblGrid>
      <w:tr w:rsidR="00CB55F6" w14:paraId="6E0F854E" w14:textId="77777777" w:rsidTr="00192C1F">
        <w:trPr>
          <w:trHeight w:val="846"/>
        </w:trPr>
        <w:tc>
          <w:tcPr>
            <w:tcW w:w="2830" w:type="dxa"/>
            <w:shd w:val="clear" w:color="auto" w:fill="F2F2F2" w:themeFill="background1" w:themeFillShade="F2"/>
          </w:tcPr>
          <w:p w14:paraId="4FC7EE92" w14:textId="1F8956BE" w:rsidR="00CB55F6" w:rsidRPr="00391E37" w:rsidRDefault="00CB55F6" w:rsidP="00A7438D">
            <w:pPr>
              <w:pStyle w:val="Tablefrontpage"/>
              <w:rPr>
                <w:b/>
              </w:rPr>
            </w:pPr>
            <w:r w:rsidRPr="00391E37">
              <w:rPr>
                <w:b/>
              </w:rPr>
              <w:t xml:space="preserve">Name of </w:t>
            </w:r>
            <w:r w:rsidR="00A7438D">
              <w:rPr>
                <w:b/>
              </w:rPr>
              <w:t>provider</w:t>
            </w:r>
          </w:p>
        </w:tc>
        <w:tc>
          <w:tcPr>
            <w:tcW w:w="6295" w:type="dxa"/>
            <w:vAlign w:val="center"/>
          </w:tcPr>
          <w:p w14:paraId="441829FC" w14:textId="77777777" w:rsidR="00CB55F6" w:rsidRDefault="00CB55F6" w:rsidP="00941E50"/>
        </w:tc>
      </w:tr>
      <w:tr w:rsidR="00CB55F6" w14:paraId="36943750" w14:textId="77777777" w:rsidTr="00192C1F">
        <w:trPr>
          <w:trHeight w:val="747"/>
        </w:trPr>
        <w:tc>
          <w:tcPr>
            <w:tcW w:w="2830" w:type="dxa"/>
            <w:shd w:val="clear" w:color="auto" w:fill="F2F2F2" w:themeFill="background1" w:themeFillShade="F2"/>
          </w:tcPr>
          <w:p w14:paraId="6479FC97" w14:textId="72D177E9" w:rsidR="00CB55F6" w:rsidRPr="00391E37" w:rsidRDefault="00CB55F6" w:rsidP="00A7438D">
            <w:pPr>
              <w:pStyle w:val="Tablefrontpage"/>
              <w:rPr>
                <w:b/>
              </w:rPr>
            </w:pPr>
            <w:r w:rsidRPr="00391E37">
              <w:rPr>
                <w:b/>
              </w:rPr>
              <w:t>Address</w:t>
            </w:r>
            <w:r w:rsidR="00A7438D">
              <w:rPr>
                <w:b/>
              </w:rPr>
              <w:t xml:space="preserve"> of</w:t>
            </w:r>
            <w:r w:rsidRPr="00391E37">
              <w:rPr>
                <w:b/>
              </w:rPr>
              <w:t xml:space="preserve"> </w:t>
            </w:r>
            <w:r w:rsidR="00A7438D">
              <w:rPr>
                <w:b/>
              </w:rPr>
              <w:t>provider</w:t>
            </w:r>
          </w:p>
        </w:tc>
        <w:tc>
          <w:tcPr>
            <w:tcW w:w="6295" w:type="dxa"/>
            <w:vAlign w:val="center"/>
          </w:tcPr>
          <w:p w14:paraId="36DC256A" w14:textId="77777777" w:rsidR="00CB55F6" w:rsidRDefault="00CB55F6" w:rsidP="00941E50"/>
        </w:tc>
      </w:tr>
    </w:tbl>
    <w:p w14:paraId="6F1ACFCD" w14:textId="77777777" w:rsidR="00D763BD" w:rsidRPr="00D763BD" w:rsidRDefault="00D763BD" w:rsidP="00D763BD">
      <w:pPr>
        <w:pStyle w:val="Heading2"/>
        <w:spacing w:after="0"/>
        <w:rPr>
          <w:sz w:val="22"/>
        </w:rPr>
      </w:pPr>
    </w:p>
    <w:p w14:paraId="72A2E035" w14:textId="618447EE" w:rsidR="00D763BD" w:rsidRPr="003F07FD" w:rsidRDefault="00D763BD" w:rsidP="00D763BD">
      <w:pPr>
        <w:pStyle w:val="Heading2"/>
      </w:pPr>
      <w:r w:rsidRPr="003F07FD">
        <w:t xml:space="preserve">Grounds for </w:t>
      </w:r>
      <w:r w:rsidR="00DB0273">
        <w:t>r</w:t>
      </w:r>
      <w:r w:rsidR="00411F98">
        <w:t>epresentation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2339"/>
        <w:gridCol w:w="2339"/>
      </w:tblGrid>
      <w:tr w:rsidR="00775E97" w14:paraId="7FA67739" w14:textId="77777777" w:rsidTr="00450CDC">
        <w:trPr>
          <w:trHeight w:val="1284"/>
        </w:trPr>
        <w:tc>
          <w:tcPr>
            <w:tcW w:w="4673" w:type="dxa"/>
            <w:shd w:val="clear" w:color="auto" w:fill="F2F2F2" w:themeFill="background1" w:themeFillShade="F2"/>
          </w:tcPr>
          <w:p w14:paraId="6D805174" w14:textId="5A229998" w:rsidR="0008637D" w:rsidRDefault="009C61A0" w:rsidP="00DB0273">
            <w:pPr>
              <w:pStyle w:val="Tablefrontpage"/>
              <w:spacing w:before="0" w:after="0"/>
              <w:rPr>
                <w:b/>
              </w:rPr>
            </w:pPr>
            <w:r>
              <w:rPr>
                <w:b/>
              </w:rPr>
              <w:t>Outcome</w:t>
            </w:r>
          </w:p>
          <w:p w14:paraId="6EC1C740" w14:textId="77777777" w:rsidR="00020A4B" w:rsidRPr="00391E37" w:rsidRDefault="00020A4B" w:rsidP="00DB0273">
            <w:pPr>
              <w:pStyle w:val="Tablefrontpage"/>
              <w:spacing w:before="0" w:after="0"/>
              <w:rPr>
                <w:b/>
              </w:rPr>
            </w:pPr>
            <w:r>
              <w:rPr>
                <w:b/>
              </w:rPr>
              <w:t>(see note 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 below)</w:t>
            </w:r>
          </w:p>
        </w:tc>
        <w:tc>
          <w:tcPr>
            <w:tcW w:w="2339" w:type="dxa"/>
            <w:shd w:val="clear" w:color="auto" w:fill="F2F2F2" w:themeFill="background1" w:themeFillShade="F2"/>
          </w:tcPr>
          <w:p w14:paraId="1B05C2AF" w14:textId="3C9D5A3A" w:rsidR="0008637D" w:rsidRDefault="00C95118" w:rsidP="00DB0273">
            <w:pPr>
              <w:pStyle w:val="QAANormal"/>
              <w:rPr>
                <w:b/>
              </w:rPr>
            </w:pPr>
            <w:r>
              <w:rPr>
                <w:b/>
              </w:rPr>
              <w:t>'</w:t>
            </w:r>
            <w:r w:rsidR="00411F98">
              <w:rPr>
                <w:b/>
              </w:rPr>
              <w:t>F</w:t>
            </w:r>
            <w:r w:rsidR="00412F24">
              <w:rPr>
                <w:b/>
              </w:rPr>
              <w:t xml:space="preserve">actual inaccuracy and/or </w:t>
            </w:r>
            <w:r w:rsidR="00355C7E">
              <w:rPr>
                <w:b/>
              </w:rPr>
              <w:t>misinterpretation</w:t>
            </w:r>
            <w:r>
              <w:rPr>
                <w:b/>
              </w:rPr>
              <w:t>'</w:t>
            </w:r>
          </w:p>
          <w:p w14:paraId="470A84B9" w14:textId="77777777" w:rsidR="00B44A66" w:rsidRPr="00391E37" w:rsidRDefault="00B44A66" w:rsidP="00DB0273">
            <w:pPr>
              <w:pStyle w:val="QAANormal"/>
            </w:pPr>
            <w:r w:rsidRPr="003F07FD">
              <w:rPr>
                <w:b/>
              </w:rPr>
              <w:t>(see note (</w:t>
            </w:r>
            <w:r w:rsidR="00020A4B" w:rsidRPr="003F07FD">
              <w:rPr>
                <w:b/>
              </w:rPr>
              <w:t>ii</w:t>
            </w:r>
            <w:r w:rsidRPr="003F07FD">
              <w:rPr>
                <w:b/>
              </w:rPr>
              <w:t>) below)</w:t>
            </w:r>
          </w:p>
        </w:tc>
        <w:tc>
          <w:tcPr>
            <w:tcW w:w="2339" w:type="dxa"/>
            <w:shd w:val="clear" w:color="auto" w:fill="F2F2F2" w:themeFill="background1" w:themeFillShade="F2"/>
          </w:tcPr>
          <w:p w14:paraId="79927C2E" w14:textId="352F1009" w:rsidR="0008637D" w:rsidRDefault="00C95118" w:rsidP="00DB0273">
            <w:pPr>
              <w:pStyle w:val="QAANormal"/>
              <w:rPr>
                <w:b/>
              </w:rPr>
            </w:pPr>
            <w:r>
              <w:rPr>
                <w:b/>
              </w:rPr>
              <w:t>'</w:t>
            </w:r>
            <w:r w:rsidR="00411F98">
              <w:rPr>
                <w:b/>
              </w:rPr>
              <w:t>P</w:t>
            </w:r>
            <w:r w:rsidR="00412F24">
              <w:rPr>
                <w:b/>
              </w:rPr>
              <w:t>rocedur</w:t>
            </w:r>
            <w:r w:rsidR="009D29FC">
              <w:rPr>
                <w:b/>
              </w:rPr>
              <w:t xml:space="preserve">al </w:t>
            </w:r>
            <w:r w:rsidR="00DB0273">
              <w:rPr>
                <w:b/>
              </w:rPr>
              <w:t>i</w:t>
            </w:r>
            <w:r w:rsidR="009D29FC">
              <w:rPr>
                <w:b/>
              </w:rPr>
              <w:t>rregularity</w:t>
            </w:r>
            <w:r>
              <w:rPr>
                <w:b/>
              </w:rPr>
              <w:t>'</w:t>
            </w:r>
          </w:p>
          <w:p w14:paraId="03B2DBCA" w14:textId="77777777" w:rsidR="00B44A66" w:rsidRPr="00391E37" w:rsidRDefault="00B44A66" w:rsidP="00DB0273">
            <w:pPr>
              <w:pStyle w:val="QAANormal"/>
              <w:rPr>
                <w:b/>
              </w:rPr>
            </w:pPr>
            <w:r w:rsidRPr="003F07FD">
              <w:rPr>
                <w:b/>
              </w:rPr>
              <w:t>(see note (</w:t>
            </w:r>
            <w:r w:rsidR="00020A4B" w:rsidRPr="003F07FD">
              <w:rPr>
                <w:b/>
              </w:rPr>
              <w:t>i</w:t>
            </w:r>
            <w:r w:rsidRPr="003F07FD">
              <w:rPr>
                <w:b/>
              </w:rPr>
              <w:t>ii) below)</w:t>
            </w:r>
          </w:p>
        </w:tc>
      </w:tr>
      <w:tr w:rsidR="00A7438D" w14:paraId="21F7F964" w14:textId="77777777" w:rsidTr="00450CDC">
        <w:trPr>
          <w:trHeight w:val="1144"/>
        </w:trPr>
        <w:tc>
          <w:tcPr>
            <w:tcW w:w="4673" w:type="dxa"/>
            <w:vAlign w:val="center"/>
          </w:tcPr>
          <w:p w14:paraId="3038B14E" w14:textId="77777777" w:rsidR="00A7438D" w:rsidRPr="00DB0273" w:rsidRDefault="00CE5B06" w:rsidP="00E617B1">
            <w:pPr>
              <w:rPr>
                <w:i/>
              </w:rPr>
            </w:pPr>
            <w:r w:rsidRPr="00DB0273">
              <w:rPr>
                <w:i/>
              </w:rPr>
              <w:t xml:space="preserve">Insert </w:t>
            </w:r>
            <w:r w:rsidR="009C61A0" w:rsidRPr="00DB0273">
              <w:rPr>
                <w:i/>
              </w:rPr>
              <w:t>negative</w:t>
            </w:r>
            <w:r w:rsidRPr="00DB0273">
              <w:rPr>
                <w:i/>
              </w:rPr>
              <w:t xml:space="preserve"> judgement here</w:t>
            </w:r>
          </w:p>
        </w:tc>
        <w:sdt>
          <w:sdtPr>
            <w:rPr>
              <w:sz w:val="32"/>
            </w:rPr>
            <w:id w:val="-47183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9" w:type="dxa"/>
                <w:vAlign w:val="center"/>
              </w:tcPr>
              <w:p w14:paraId="09F6D0E2" w14:textId="77777777" w:rsidR="00A7438D" w:rsidRPr="00E43D8F" w:rsidRDefault="00CE5B06" w:rsidP="00E43D8F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57308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9" w:type="dxa"/>
                <w:vAlign w:val="center"/>
              </w:tcPr>
              <w:p w14:paraId="5CB835E2" w14:textId="717AD8E8" w:rsidR="00A7438D" w:rsidRPr="00E43D8F" w:rsidRDefault="00BA4A42" w:rsidP="00E43D8F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CE5B06" w14:paraId="77548EAA" w14:textId="77777777" w:rsidTr="00450CDC">
        <w:trPr>
          <w:trHeight w:val="1144"/>
        </w:trPr>
        <w:tc>
          <w:tcPr>
            <w:tcW w:w="4673" w:type="dxa"/>
            <w:vAlign w:val="center"/>
          </w:tcPr>
          <w:p w14:paraId="41274672" w14:textId="77777777" w:rsidR="00CE5B06" w:rsidRPr="00DB0273" w:rsidRDefault="00CE5B06" w:rsidP="00CE5B06">
            <w:r w:rsidRPr="00DB0273">
              <w:rPr>
                <w:i/>
              </w:rPr>
              <w:t>Insert</w:t>
            </w:r>
            <w:r w:rsidR="009C61A0" w:rsidRPr="00DB0273">
              <w:rPr>
                <w:i/>
              </w:rPr>
              <w:t xml:space="preserve"> negative</w:t>
            </w:r>
            <w:r w:rsidRPr="00DB0273">
              <w:rPr>
                <w:i/>
              </w:rPr>
              <w:t xml:space="preserve"> judgement here</w:t>
            </w:r>
          </w:p>
        </w:tc>
        <w:sdt>
          <w:sdtPr>
            <w:rPr>
              <w:sz w:val="32"/>
            </w:rPr>
            <w:id w:val="-20618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9" w:type="dxa"/>
                <w:vAlign w:val="center"/>
              </w:tcPr>
              <w:p w14:paraId="1AC66A71" w14:textId="77777777" w:rsidR="00CE5B06" w:rsidRPr="00E43D8F" w:rsidRDefault="00CE5B06" w:rsidP="00CE5B06">
                <w:pPr>
                  <w:jc w:val="center"/>
                  <w:rPr>
                    <w:sz w:val="32"/>
                  </w:rPr>
                </w:pPr>
                <w:r w:rsidRPr="00E43D8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</w:rPr>
            <w:id w:val="-8800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9" w:type="dxa"/>
                <w:vAlign w:val="center"/>
              </w:tcPr>
              <w:p w14:paraId="48EE4186" w14:textId="77777777" w:rsidR="00CE5B06" w:rsidRPr="00E43D8F" w:rsidRDefault="00CE5B06" w:rsidP="00CE5B06">
                <w:pPr>
                  <w:jc w:val="center"/>
                  <w:rPr>
                    <w:sz w:val="32"/>
                  </w:rPr>
                </w:pPr>
                <w:r w:rsidRPr="00E43D8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D763BD" w:rsidRPr="00D763BD" w14:paraId="520025C8" w14:textId="77777777" w:rsidTr="00450CDC">
        <w:trPr>
          <w:trHeight w:val="428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1F1F990" w14:textId="77777777" w:rsidR="00D763BD" w:rsidRPr="00D763BD" w:rsidRDefault="00D763BD" w:rsidP="00CE5B06">
            <w:pPr>
              <w:rPr>
                <w:b/>
              </w:rPr>
            </w:pPr>
            <w:r w:rsidRPr="00D763BD">
              <w:rPr>
                <w:b/>
              </w:rPr>
              <w:t xml:space="preserve">Section </w:t>
            </w:r>
            <w:r w:rsidR="00411F98">
              <w:rPr>
                <w:b/>
              </w:rPr>
              <w:t xml:space="preserve">of this form </w:t>
            </w:r>
            <w:r w:rsidRPr="00D763BD">
              <w:rPr>
                <w:b/>
              </w:rPr>
              <w:t xml:space="preserve">for completion 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14:paraId="3AFFA8B5" w14:textId="77777777" w:rsidR="00D763BD" w:rsidRPr="00D763BD" w:rsidRDefault="00D763BD" w:rsidP="00CE5B06">
            <w:pPr>
              <w:jc w:val="center"/>
              <w:rPr>
                <w:b/>
              </w:rPr>
            </w:pPr>
            <w:r w:rsidRPr="00D763BD">
              <w:rPr>
                <w:b/>
              </w:rPr>
              <w:t>Section A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14:paraId="7CF805B7" w14:textId="77777777" w:rsidR="00D763BD" w:rsidRPr="00D763BD" w:rsidRDefault="00D763BD" w:rsidP="00CE5B06">
            <w:pPr>
              <w:jc w:val="center"/>
              <w:rPr>
                <w:b/>
              </w:rPr>
            </w:pPr>
            <w:r w:rsidRPr="00D763BD">
              <w:rPr>
                <w:b/>
              </w:rPr>
              <w:t>Section B</w:t>
            </w:r>
          </w:p>
        </w:tc>
      </w:tr>
    </w:tbl>
    <w:p w14:paraId="6AB63D80" w14:textId="77777777" w:rsidR="009C61A0" w:rsidRDefault="009C61A0" w:rsidP="001D098D"/>
    <w:p w14:paraId="6C623B27" w14:textId="5A200E2E" w:rsidR="00821A60" w:rsidRDefault="002158FE" w:rsidP="000C52F4">
      <w:r>
        <w:t>Complete the relevant</w:t>
      </w:r>
      <w:r w:rsidRPr="00805DD8">
        <w:t xml:space="preserve"> section </w:t>
      </w:r>
      <w:r w:rsidR="00FB7186">
        <w:t xml:space="preserve">- </w:t>
      </w:r>
      <w:r>
        <w:t>A or B</w:t>
      </w:r>
      <w:r w:rsidRPr="00805DD8">
        <w:t xml:space="preserve"> </w:t>
      </w:r>
      <w:r w:rsidR="00FB7186">
        <w:t xml:space="preserve">- </w:t>
      </w:r>
      <w:r w:rsidRPr="00805DD8">
        <w:t>with details explaining and substantiating the reason for</w:t>
      </w:r>
      <w:r w:rsidR="009C61A0">
        <w:t xml:space="preserve"> the representations</w:t>
      </w:r>
      <w:r w:rsidRPr="00805DD8">
        <w:t>. Where</w:t>
      </w:r>
      <w:r w:rsidR="009C61A0">
        <w:t xml:space="preserve"> representations relate to multiple </w:t>
      </w:r>
      <w:r w:rsidR="00C74A23">
        <w:t>C</w:t>
      </w:r>
      <w:r w:rsidR="009C61A0">
        <w:t xml:space="preserve">ore practices, or multiple grounds, </w:t>
      </w:r>
      <w:r w:rsidRPr="00805DD8">
        <w:t>complete the relevant section</w:t>
      </w:r>
      <w:r>
        <w:t xml:space="preserve"> </w:t>
      </w:r>
      <w:r w:rsidR="00CA4262">
        <w:t xml:space="preserve">- </w:t>
      </w:r>
      <w:r>
        <w:t>A or B</w:t>
      </w:r>
      <w:r w:rsidRPr="00805DD8">
        <w:t xml:space="preserve"> </w:t>
      </w:r>
      <w:r w:rsidR="00CA4262">
        <w:t xml:space="preserve">- </w:t>
      </w:r>
      <w:r w:rsidRPr="00805DD8">
        <w:t>for each</w:t>
      </w:r>
      <w:r w:rsidR="009C61A0">
        <w:t xml:space="preserve"> </w:t>
      </w:r>
      <w:r w:rsidR="00C74A23">
        <w:t>C</w:t>
      </w:r>
      <w:r w:rsidR="009C61A0">
        <w:t>ore practice/</w:t>
      </w:r>
      <w:r w:rsidRPr="00805DD8">
        <w:t>ground</w:t>
      </w:r>
      <w:r w:rsidR="009C61A0">
        <w:t>.</w:t>
      </w:r>
    </w:p>
    <w:p w14:paraId="0F843757" w14:textId="77777777" w:rsidR="002158FE" w:rsidRPr="00D763BD" w:rsidRDefault="002158FE" w:rsidP="009D29FC">
      <w:pPr>
        <w:tabs>
          <w:tab w:val="left" w:pos="900"/>
        </w:tabs>
        <w:jc w:val="both"/>
        <w:rPr>
          <w:b/>
        </w:rPr>
      </w:pPr>
    </w:p>
    <w:p w14:paraId="5E4BB4EF" w14:textId="1CFA6356" w:rsidR="003F07FD" w:rsidRPr="00450CDC" w:rsidRDefault="00020A4B" w:rsidP="00450CDC">
      <w:pPr>
        <w:pStyle w:val="Note"/>
        <w:tabs>
          <w:tab w:val="left" w:pos="851"/>
        </w:tabs>
        <w:spacing w:after="120"/>
        <w:ind w:left="0" w:firstLine="0"/>
        <w:rPr>
          <w:sz w:val="18"/>
          <w:szCs w:val="18"/>
        </w:rPr>
      </w:pPr>
      <w:r w:rsidRPr="00450CDC">
        <w:rPr>
          <w:b/>
          <w:sz w:val="18"/>
          <w:szCs w:val="18"/>
        </w:rPr>
        <w:t>Note (</w:t>
      </w:r>
      <w:proofErr w:type="spellStart"/>
      <w:r w:rsidRPr="00450CDC">
        <w:rPr>
          <w:b/>
          <w:sz w:val="18"/>
          <w:szCs w:val="18"/>
        </w:rPr>
        <w:t>i</w:t>
      </w:r>
      <w:proofErr w:type="spellEnd"/>
      <w:r w:rsidRPr="00450CDC">
        <w:rPr>
          <w:b/>
          <w:sz w:val="18"/>
          <w:szCs w:val="18"/>
        </w:rPr>
        <w:t>)</w:t>
      </w:r>
      <w:r w:rsidRPr="00450CDC">
        <w:rPr>
          <w:sz w:val="18"/>
          <w:szCs w:val="18"/>
        </w:rPr>
        <w:tab/>
      </w:r>
      <w:r w:rsidR="00411F98" w:rsidRPr="00450CDC">
        <w:rPr>
          <w:sz w:val="18"/>
          <w:szCs w:val="18"/>
        </w:rPr>
        <w:t xml:space="preserve">Representations can only be submitted in relation to </w:t>
      </w:r>
      <w:r w:rsidR="00630B99" w:rsidRPr="00450CDC">
        <w:rPr>
          <w:sz w:val="18"/>
          <w:szCs w:val="18"/>
        </w:rPr>
        <w:t>negative</w:t>
      </w:r>
      <w:r w:rsidR="00412F24" w:rsidRPr="00450CDC">
        <w:rPr>
          <w:sz w:val="18"/>
          <w:szCs w:val="18"/>
        </w:rPr>
        <w:t xml:space="preserve"> </w:t>
      </w:r>
      <w:r w:rsidRPr="00450CDC">
        <w:rPr>
          <w:sz w:val="18"/>
          <w:szCs w:val="18"/>
        </w:rPr>
        <w:t>judgements</w:t>
      </w:r>
      <w:r w:rsidR="00874CC6">
        <w:rPr>
          <w:sz w:val="18"/>
          <w:szCs w:val="18"/>
        </w:rPr>
        <w:t xml:space="preserve"> -</w:t>
      </w:r>
      <w:r w:rsidR="00355C7E" w:rsidRPr="00450CDC">
        <w:rPr>
          <w:sz w:val="18"/>
          <w:szCs w:val="18"/>
        </w:rPr>
        <w:t xml:space="preserve"> </w:t>
      </w:r>
      <w:r w:rsidR="00C95118" w:rsidRPr="00450CDC">
        <w:rPr>
          <w:sz w:val="18"/>
          <w:szCs w:val="18"/>
        </w:rPr>
        <w:t>'</w:t>
      </w:r>
      <w:r w:rsidR="00355C7E" w:rsidRPr="00450CDC">
        <w:rPr>
          <w:sz w:val="18"/>
          <w:szCs w:val="18"/>
        </w:rPr>
        <w:t>does not meet the core practice</w:t>
      </w:r>
      <w:r w:rsidR="00C95118" w:rsidRPr="00450CDC">
        <w:rPr>
          <w:sz w:val="18"/>
          <w:szCs w:val="18"/>
        </w:rPr>
        <w:t>'</w:t>
      </w:r>
      <w:r w:rsidR="00355C7E" w:rsidRPr="00450CDC">
        <w:rPr>
          <w:sz w:val="18"/>
          <w:szCs w:val="18"/>
        </w:rPr>
        <w:t xml:space="preserve"> in one or more core practices.</w:t>
      </w:r>
      <w:r w:rsidR="00411F98" w:rsidRPr="00450CDC">
        <w:rPr>
          <w:sz w:val="18"/>
          <w:szCs w:val="18"/>
        </w:rPr>
        <w:t xml:space="preserve"> Representations may be made on one or two grounds (see notes (ii) and (iii) below).</w:t>
      </w:r>
    </w:p>
    <w:p w14:paraId="196914BC" w14:textId="2634863C" w:rsidR="003F07FD" w:rsidRPr="00450CDC" w:rsidRDefault="00821A60" w:rsidP="00450CDC">
      <w:pPr>
        <w:pStyle w:val="Note"/>
        <w:tabs>
          <w:tab w:val="clear" w:pos="1134"/>
          <w:tab w:val="left" w:pos="851"/>
        </w:tabs>
        <w:spacing w:after="120"/>
        <w:ind w:left="0" w:firstLine="0"/>
        <w:jc w:val="both"/>
        <w:rPr>
          <w:sz w:val="18"/>
          <w:szCs w:val="18"/>
        </w:rPr>
      </w:pPr>
      <w:r w:rsidRPr="00450CDC">
        <w:rPr>
          <w:b/>
          <w:sz w:val="18"/>
          <w:szCs w:val="18"/>
        </w:rPr>
        <w:t>Note (i</w:t>
      </w:r>
      <w:r w:rsidR="003F07FD" w:rsidRPr="00450CDC">
        <w:rPr>
          <w:b/>
          <w:sz w:val="18"/>
          <w:szCs w:val="18"/>
        </w:rPr>
        <w:t>i</w:t>
      </w:r>
      <w:r w:rsidRPr="00450CDC">
        <w:rPr>
          <w:b/>
          <w:sz w:val="18"/>
          <w:szCs w:val="18"/>
        </w:rPr>
        <w:t>)</w:t>
      </w:r>
      <w:r w:rsidR="003527A0" w:rsidRPr="00450CDC">
        <w:rPr>
          <w:sz w:val="18"/>
          <w:szCs w:val="18"/>
        </w:rPr>
        <w:tab/>
      </w:r>
      <w:bookmarkStart w:id="0" w:name="_Hlk9330101"/>
      <w:r w:rsidR="00C95118" w:rsidRPr="00450CDC">
        <w:rPr>
          <w:sz w:val="18"/>
          <w:szCs w:val="18"/>
        </w:rPr>
        <w:t>'</w:t>
      </w:r>
      <w:r w:rsidR="00355C7E" w:rsidRPr="00450CDC">
        <w:rPr>
          <w:sz w:val="18"/>
          <w:szCs w:val="18"/>
        </w:rPr>
        <w:t>Factual inaccuracy and/or misinterpretation</w:t>
      </w:r>
      <w:r w:rsidR="00C95118" w:rsidRPr="00450CDC">
        <w:rPr>
          <w:sz w:val="18"/>
          <w:szCs w:val="18"/>
        </w:rPr>
        <w:t>'</w:t>
      </w:r>
      <w:r w:rsidRPr="00450CDC">
        <w:rPr>
          <w:sz w:val="18"/>
          <w:szCs w:val="18"/>
        </w:rPr>
        <w:t xml:space="preserve"> refers to an</w:t>
      </w:r>
      <w:r w:rsidR="00355C7E" w:rsidRPr="00450CDC">
        <w:rPr>
          <w:sz w:val="18"/>
          <w:szCs w:val="18"/>
        </w:rPr>
        <w:t xml:space="preserve"> inaccuracy or misrepresentation in the final draft report which was </w:t>
      </w:r>
      <w:r w:rsidR="0036034D" w:rsidRPr="00450CDC">
        <w:rPr>
          <w:sz w:val="18"/>
          <w:szCs w:val="18"/>
        </w:rPr>
        <w:t xml:space="preserve">identified and </w:t>
      </w:r>
      <w:r w:rsidR="00355C7E" w:rsidRPr="00450CDC">
        <w:rPr>
          <w:sz w:val="18"/>
          <w:szCs w:val="18"/>
        </w:rPr>
        <w:t xml:space="preserve">raised by the </w:t>
      </w:r>
      <w:r w:rsidR="00411F98" w:rsidRPr="00450CDC">
        <w:rPr>
          <w:sz w:val="18"/>
          <w:szCs w:val="18"/>
        </w:rPr>
        <w:t xml:space="preserve">provider </w:t>
      </w:r>
      <w:r w:rsidR="00355C7E" w:rsidRPr="00450CDC">
        <w:rPr>
          <w:sz w:val="18"/>
          <w:szCs w:val="18"/>
        </w:rPr>
        <w:t>at the draft report stage, but was not, in the opinion of the</w:t>
      </w:r>
      <w:r w:rsidR="00411F98" w:rsidRPr="00450CDC">
        <w:rPr>
          <w:sz w:val="18"/>
          <w:szCs w:val="18"/>
        </w:rPr>
        <w:t xml:space="preserve"> provider</w:t>
      </w:r>
      <w:r w:rsidR="00355C7E" w:rsidRPr="00450CDC">
        <w:rPr>
          <w:sz w:val="18"/>
          <w:szCs w:val="18"/>
        </w:rPr>
        <w:t>, given due and reasonable consideration by the review team.</w:t>
      </w:r>
      <w:r w:rsidR="00D763BD" w:rsidRPr="00450CDC">
        <w:rPr>
          <w:sz w:val="18"/>
          <w:szCs w:val="18"/>
        </w:rPr>
        <w:t xml:space="preserve"> </w:t>
      </w:r>
      <w:bookmarkEnd w:id="0"/>
    </w:p>
    <w:p w14:paraId="401C34E7" w14:textId="3C3B8CFF" w:rsidR="00DF646A" w:rsidRDefault="00821A60" w:rsidP="00450CDC">
      <w:pPr>
        <w:tabs>
          <w:tab w:val="left" w:pos="851"/>
        </w:tabs>
        <w:rPr>
          <w:sz w:val="18"/>
          <w:szCs w:val="18"/>
        </w:rPr>
      </w:pPr>
      <w:r w:rsidRPr="00450CDC">
        <w:rPr>
          <w:b/>
          <w:sz w:val="18"/>
          <w:szCs w:val="18"/>
        </w:rPr>
        <w:lastRenderedPageBreak/>
        <w:t>Note (ii</w:t>
      </w:r>
      <w:r w:rsidR="003F07FD" w:rsidRPr="00450CDC">
        <w:rPr>
          <w:b/>
          <w:sz w:val="18"/>
          <w:szCs w:val="18"/>
        </w:rPr>
        <w:t>i</w:t>
      </w:r>
      <w:r w:rsidRPr="00450CDC">
        <w:rPr>
          <w:b/>
          <w:sz w:val="18"/>
          <w:szCs w:val="18"/>
        </w:rPr>
        <w:t>)</w:t>
      </w:r>
      <w:r w:rsidRPr="00450CDC">
        <w:rPr>
          <w:sz w:val="18"/>
          <w:szCs w:val="18"/>
        </w:rPr>
        <w:tab/>
      </w:r>
      <w:r w:rsidR="00C95118" w:rsidRPr="00511542">
        <w:rPr>
          <w:sz w:val="18"/>
          <w:szCs w:val="18"/>
        </w:rPr>
        <w:t>'</w:t>
      </w:r>
      <w:r w:rsidR="009D29FC" w:rsidRPr="00511542">
        <w:rPr>
          <w:sz w:val="18"/>
          <w:szCs w:val="18"/>
        </w:rPr>
        <w:t xml:space="preserve">Procedural </w:t>
      </w:r>
      <w:r w:rsidR="003B7B7E">
        <w:rPr>
          <w:sz w:val="18"/>
          <w:szCs w:val="18"/>
        </w:rPr>
        <w:t>i</w:t>
      </w:r>
      <w:r w:rsidR="009D29FC" w:rsidRPr="00511542">
        <w:rPr>
          <w:sz w:val="18"/>
          <w:szCs w:val="18"/>
        </w:rPr>
        <w:t>rregularity</w:t>
      </w:r>
      <w:r w:rsidR="00C95118" w:rsidRPr="00511542">
        <w:rPr>
          <w:sz w:val="18"/>
          <w:szCs w:val="18"/>
        </w:rPr>
        <w:t>'</w:t>
      </w:r>
      <w:r w:rsidR="009D29FC" w:rsidRPr="00450CDC">
        <w:rPr>
          <w:sz w:val="18"/>
          <w:szCs w:val="18"/>
        </w:rPr>
        <w:t xml:space="preserve"> refers to an irregularity in the conduct of the review such that the</w:t>
      </w:r>
      <w:r w:rsidR="009D29FC" w:rsidRPr="00450CDC">
        <w:rPr>
          <w:sz w:val="20"/>
          <w:szCs w:val="20"/>
        </w:rPr>
        <w:t xml:space="preserve"> legitimacy </w:t>
      </w:r>
      <w:r w:rsidR="009D29FC" w:rsidRPr="00450CDC">
        <w:rPr>
          <w:sz w:val="18"/>
          <w:szCs w:val="18"/>
        </w:rPr>
        <w:t>of the decision(s) reached is/are called into question. Representations on this ground must explain the alleged irregularity and provide evidence in support of the allegation. Unsubstantiated allegations of</w:t>
      </w:r>
      <w:r w:rsidR="00ED1D7C" w:rsidRPr="00450CDC">
        <w:rPr>
          <w:sz w:val="18"/>
          <w:szCs w:val="18"/>
        </w:rPr>
        <w:t xml:space="preserve"> </w:t>
      </w:r>
      <w:r w:rsidR="009D29FC" w:rsidRPr="00450CDC">
        <w:rPr>
          <w:sz w:val="18"/>
          <w:szCs w:val="18"/>
        </w:rPr>
        <w:t>procedural irregularity will be rejected on submission and returned to the provider.</w:t>
      </w:r>
    </w:p>
    <w:p w14:paraId="539CF59E" w14:textId="77777777" w:rsidR="00DF646A" w:rsidRDefault="00DF646A" w:rsidP="00450CDC">
      <w:pPr>
        <w:tabs>
          <w:tab w:val="left" w:pos="851"/>
        </w:tabs>
        <w:rPr>
          <w:sz w:val="18"/>
          <w:szCs w:val="18"/>
        </w:rPr>
      </w:pPr>
    </w:p>
    <w:p w14:paraId="5C759C42" w14:textId="43E962B8" w:rsidR="00DF646A" w:rsidRDefault="00DF646A">
      <w:pPr>
        <w:rPr>
          <w:sz w:val="18"/>
          <w:szCs w:val="18"/>
        </w:rPr>
      </w:pPr>
    </w:p>
    <w:p w14:paraId="00421380" w14:textId="77777777" w:rsidR="00805DD8" w:rsidRDefault="00FF0671" w:rsidP="00DA4C5C">
      <w:pPr>
        <w:pStyle w:val="Heading2"/>
      </w:pPr>
      <w:r w:rsidRPr="00DA4C5C">
        <w:t xml:space="preserve">Section A: </w:t>
      </w:r>
      <w:r w:rsidR="009C61A0">
        <w:t>Representations</w:t>
      </w:r>
      <w:r w:rsidR="009C1E77" w:rsidRPr="00DA4C5C">
        <w:t xml:space="preserve"> on the ground of </w:t>
      </w:r>
      <w:r w:rsidR="00D763BD">
        <w:t>factual inaccuracy and/or misrepresentation</w:t>
      </w:r>
    </w:p>
    <w:p w14:paraId="01F2B580" w14:textId="77777777" w:rsidR="00072B75" w:rsidRPr="00DA4C5C" w:rsidRDefault="00072B75" w:rsidP="00072B75">
      <w:pPr>
        <w:pStyle w:val="ListParagraph"/>
        <w:numPr>
          <w:ilvl w:val="0"/>
          <w:numId w:val="0"/>
        </w:numPr>
      </w:pPr>
      <w:r>
        <w:t>Complete this section for all representations on this ground: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40"/>
      </w:tblGrid>
      <w:tr w:rsidR="00A7438D" w14:paraId="13A277EC" w14:textId="77777777" w:rsidTr="00433DDC">
        <w:tc>
          <w:tcPr>
            <w:tcW w:w="1980" w:type="dxa"/>
            <w:shd w:val="clear" w:color="auto" w:fill="F2F2F2" w:themeFill="background1" w:themeFillShade="F2"/>
          </w:tcPr>
          <w:p w14:paraId="5729921E" w14:textId="76EEDB7A" w:rsidR="00A7438D" w:rsidRPr="00391E37" w:rsidRDefault="009C61A0" w:rsidP="00C95118">
            <w:pPr>
              <w:pStyle w:val="Tablefrontpage"/>
              <w:jc w:val="both"/>
              <w:rPr>
                <w:b/>
              </w:rPr>
            </w:pPr>
            <w:r>
              <w:rPr>
                <w:b/>
              </w:rPr>
              <w:t xml:space="preserve">Outcome/Core </w:t>
            </w:r>
            <w:r w:rsidR="00112ACA">
              <w:rPr>
                <w:b/>
              </w:rPr>
              <w:t>p</w:t>
            </w:r>
            <w:r>
              <w:rPr>
                <w:b/>
              </w:rPr>
              <w:t>ractice:</w:t>
            </w:r>
          </w:p>
        </w:tc>
        <w:tc>
          <w:tcPr>
            <w:tcW w:w="7040" w:type="dxa"/>
          </w:tcPr>
          <w:p w14:paraId="70D76DF6" w14:textId="77777777" w:rsidR="00A7438D" w:rsidRDefault="00A7438D" w:rsidP="00C82535">
            <w:pPr>
              <w:pStyle w:val="Tablefrontpage"/>
            </w:pPr>
          </w:p>
        </w:tc>
      </w:tr>
      <w:tr w:rsidR="009C1E77" w:rsidRPr="00E57B2D" w14:paraId="43D1C169" w14:textId="77777777" w:rsidTr="00433DDC">
        <w:tc>
          <w:tcPr>
            <w:tcW w:w="9020" w:type="dxa"/>
            <w:gridSpan w:val="2"/>
            <w:shd w:val="clear" w:color="auto" w:fill="F2F2F2" w:themeFill="background1" w:themeFillShade="F2"/>
          </w:tcPr>
          <w:p w14:paraId="5ADF4E75" w14:textId="3BDA02EC" w:rsidR="009C1E77" w:rsidRPr="009C1E77" w:rsidRDefault="009C1E77" w:rsidP="00C95118">
            <w:pPr>
              <w:pStyle w:val="Tablefrontpage"/>
              <w:numPr>
                <w:ilvl w:val="0"/>
                <w:numId w:val="20"/>
              </w:numPr>
              <w:ind w:left="596" w:hanging="567"/>
              <w:rPr>
                <w:b/>
              </w:rPr>
            </w:pPr>
            <w:r>
              <w:rPr>
                <w:b/>
              </w:rPr>
              <w:t>Explain the</w:t>
            </w:r>
            <w:r w:rsidR="00411F98">
              <w:rPr>
                <w:b/>
              </w:rPr>
              <w:t xml:space="preserve"> factual inaccuracy and/or misinterpretation</w:t>
            </w:r>
            <w:r>
              <w:rPr>
                <w:b/>
              </w:rPr>
              <w:t xml:space="preserve">, making </w:t>
            </w:r>
            <w:r w:rsidR="00072B75">
              <w:rPr>
                <w:b/>
              </w:rPr>
              <w:t>specific reference to relevant part</w:t>
            </w:r>
            <w:r w:rsidR="006B431A">
              <w:rPr>
                <w:b/>
              </w:rPr>
              <w:t>(s)</w:t>
            </w:r>
            <w:r w:rsidR="00072B75">
              <w:rPr>
                <w:b/>
              </w:rPr>
              <w:t xml:space="preserve"> of the revised draft report. </w:t>
            </w:r>
          </w:p>
        </w:tc>
      </w:tr>
      <w:tr w:rsidR="009C1E77" w14:paraId="0609DE28" w14:textId="77777777" w:rsidTr="009C61A0">
        <w:trPr>
          <w:trHeight w:val="2453"/>
        </w:trPr>
        <w:tc>
          <w:tcPr>
            <w:tcW w:w="9020" w:type="dxa"/>
            <w:gridSpan w:val="2"/>
            <w:shd w:val="clear" w:color="auto" w:fill="auto"/>
          </w:tcPr>
          <w:p w14:paraId="4B874EBD" w14:textId="78B2F2F4" w:rsidR="007B5E7D" w:rsidRPr="007B5E7D" w:rsidRDefault="00411F98" w:rsidP="00511542">
            <w:pPr>
              <w:pStyle w:val="QAANormal"/>
              <w:rPr>
                <w:i/>
              </w:rPr>
            </w:pPr>
            <w:r>
              <w:rPr>
                <w:i/>
              </w:rPr>
              <w:t xml:space="preserve">In order to be eligible for representation under this ground, the factual accuracy and/or misrepresentation alleged </w:t>
            </w:r>
            <w:r w:rsidRPr="00C95118">
              <w:rPr>
                <w:b/>
                <w:i/>
              </w:rPr>
              <w:t>must have been raised by the provider at the draft report stage.</w:t>
            </w:r>
            <w:r w:rsidR="00C95118" w:rsidRPr="00C95118">
              <w:rPr>
                <w:i/>
              </w:rPr>
              <w:t xml:space="preserve"> </w:t>
            </w:r>
            <w:r>
              <w:rPr>
                <w:i/>
              </w:rPr>
              <w:t xml:space="preserve">The Independent Reviewers will not consider anything that has not been raised at draft report stage.  </w:t>
            </w:r>
          </w:p>
          <w:p w14:paraId="20E47DDB" w14:textId="77777777" w:rsidR="00411F98" w:rsidRDefault="00411F98" w:rsidP="009C61A0">
            <w:pPr>
              <w:pStyle w:val="QAANormal"/>
              <w:jc w:val="both"/>
              <w:rPr>
                <w:i/>
              </w:rPr>
            </w:pPr>
          </w:p>
          <w:p w14:paraId="78BD0230" w14:textId="77777777" w:rsidR="00253943" w:rsidRPr="00433DDC" w:rsidRDefault="00253943" w:rsidP="007B5E7D">
            <w:pPr>
              <w:pStyle w:val="QAANormal"/>
            </w:pPr>
          </w:p>
        </w:tc>
      </w:tr>
      <w:tr w:rsidR="009C1E77" w14:paraId="60731030" w14:textId="77777777" w:rsidTr="009C61A0">
        <w:tc>
          <w:tcPr>
            <w:tcW w:w="9020" w:type="dxa"/>
            <w:gridSpan w:val="2"/>
            <w:shd w:val="clear" w:color="auto" w:fill="F2F2F2" w:themeFill="background1" w:themeFillShade="F2"/>
          </w:tcPr>
          <w:p w14:paraId="439C5B9B" w14:textId="4764FA75" w:rsidR="009C1E77" w:rsidRPr="009C1E77" w:rsidRDefault="00E57B2D" w:rsidP="00C95118">
            <w:pPr>
              <w:pStyle w:val="Tablefrontpage"/>
              <w:numPr>
                <w:ilvl w:val="0"/>
                <w:numId w:val="20"/>
              </w:numPr>
              <w:ind w:left="596" w:hanging="567"/>
              <w:rPr>
                <w:b/>
              </w:rPr>
            </w:pPr>
            <w:r>
              <w:rPr>
                <w:b/>
              </w:rPr>
              <w:t xml:space="preserve">Explain </w:t>
            </w:r>
            <w:r w:rsidR="009C61A0">
              <w:rPr>
                <w:b/>
              </w:rPr>
              <w:t>why the provider considers that the review team did not give due and reasonable consideration to the factual inaccuracy/misinterpretation when it was raised at the draft report stage</w:t>
            </w:r>
            <w:r w:rsidR="00072B75">
              <w:rPr>
                <w:b/>
              </w:rPr>
              <w:t>.</w:t>
            </w:r>
          </w:p>
        </w:tc>
      </w:tr>
      <w:tr w:rsidR="009C1E77" w14:paraId="29C9580B" w14:textId="77777777" w:rsidTr="00450CDC">
        <w:trPr>
          <w:trHeight w:val="1997"/>
        </w:trPr>
        <w:tc>
          <w:tcPr>
            <w:tcW w:w="9020" w:type="dxa"/>
            <w:gridSpan w:val="2"/>
            <w:shd w:val="clear" w:color="auto" w:fill="auto"/>
          </w:tcPr>
          <w:p w14:paraId="3940FB32" w14:textId="77777777" w:rsidR="00DC353A" w:rsidRDefault="00DC353A" w:rsidP="009C61A0">
            <w:pPr>
              <w:pStyle w:val="QAANormal"/>
              <w:jc w:val="both"/>
              <w:rPr>
                <w:i/>
              </w:rPr>
            </w:pPr>
          </w:p>
          <w:p w14:paraId="0CF18D60" w14:textId="77777777" w:rsidR="00253943" w:rsidRDefault="00253943" w:rsidP="009C61A0">
            <w:pPr>
              <w:pStyle w:val="QAANormal"/>
              <w:jc w:val="both"/>
            </w:pPr>
          </w:p>
        </w:tc>
      </w:tr>
      <w:tr w:rsidR="00BA4A42" w:rsidRPr="009C1E77" w14:paraId="6403FB81" w14:textId="77777777" w:rsidTr="00450CDC">
        <w:tc>
          <w:tcPr>
            <w:tcW w:w="9020" w:type="dxa"/>
            <w:gridSpan w:val="2"/>
            <w:shd w:val="clear" w:color="auto" w:fill="F2F2F2" w:themeFill="background1" w:themeFillShade="F2"/>
          </w:tcPr>
          <w:p w14:paraId="56C52407" w14:textId="6A7F0E53" w:rsidR="00BA4A42" w:rsidRPr="009C1E77" w:rsidRDefault="00BA4A42" w:rsidP="00492D7F">
            <w:pPr>
              <w:pStyle w:val="Tablefrontpage"/>
              <w:numPr>
                <w:ilvl w:val="0"/>
                <w:numId w:val="20"/>
              </w:numPr>
              <w:ind w:left="596" w:hanging="567"/>
              <w:rPr>
                <w:b/>
              </w:rPr>
            </w:pPr>
            <w:r>
              <w:rPr>
                <w:b/>
              </w:rPr>
              <w:t>Explain how the factual inaccuracy and/or misrepresentation calls the legitimacy of the outcome(s) into question. Make reference to any evidence that substantiates the representations on this ground.</w:t>
            </w:r>
          </w:p>
        </w:tc>
      </w:tr>
      <w:tr w:rsidR="00BA4A42" w14:paraId="0E1C628F" w14:textId="77777777" w:rsidTr="00BA4A42">
        <w:trPr>
          <w:trHeight w:val="1997"/>
        </w:trPr>
        <w:tc>
          <w:tcPr>
            <w:tcW w:w="9020" w:type="dxa"/>
            <w:gridSpan w:val="2"/>
          </w:tcPr>
          <w:p w14:paraId="3A4D6B8F" w14:textId="07E929C8" w:rsidR="00BA4A42" w:rsidRPr="00DC353A" w:rsidRDefault="00BA4A42" w:rsidP="00511542">
            <w:pPr>
              <w:pStyle w:val="QAANormal"/>
              <w:rPr>
                <w:i/>
              </w:rPr>
            </w:pPr>
            <w:r>
              <w:rPr>
                <w:i/>
              </w:rPr>
              <w:t xml:space="preserve">The Independent Reviewers will have access to the original evidence base but </w:t>
            </w:r>
            <w:r w:rsidRPr="00DC353A">
              <w:rPr>
                <w:i/>
                <w:color w:val="000000"/>
              </w:rPr>
              <w:t>will refer to it only for the purpose of verifying any inaccuracies and/or misrepresentations cited by the provider.</w:t>
            </w:r>
            <w:r>
              <w:rPr>
                <w:i/>
                <w:color w:val="000000"/>
              </w:rPr>
              <w:t xml:space="preserve"> Specific reference to evidence supporting the representations must be made in this section.</w:t>
            </w:r>
          </w:p>
          <w:p w14:paraId="07D47156" w14:textId="77777777" w:rsidR="00BA4A42" w:rsidRDefault="00BA4A42" w:rsidP="00492D7F">
            <w:pPr>
              <w:pStyle w:val="QAANormal"/>
              <w:jc w:val="both"/>
              <w:rPr>
                <w:i/>
              </w:rPr>
            </w:pPr>
          </w:p>
          <w:p w14:paraId="44819308" w14:textId="77777777" w:rsidR="00BA4A42" w:rsidRDefault="00BA4A42" w:rsidP="00492D7F">
            <w:pPr>
              <w:pStyle w:val="QAANormal"/>
              <w:jc w:val="both"/>
            </w:pPr>
          </w:p>
          <w:p w14:paraId="233B6FFC" w14:textId="77777777" w:rsidR="00BA4A42" w:rsidRDefault="00BA4A42" w:rsidP="00492D7F">
            <w:pPr>
              <w:pStyle w:val="QAANormal"/>
              <w:jc w:val="both"/>
            </w:pPr>
          </w:p>
          <w:p w14:paraId="5A9DC0D1" w14:textId="77777777" w:rsidR="00BA4A42" w:rsidRDefault="00BA4A42" w:rsidP="00492D7F">
            <w:pPr>
              <w:pStyle w:val="QAANormal"/>
              <w:jc w:val="both"/>
            </w:pPr>
          </w:p>
          <w:p w14:paraId="7C0CB22D" w14:textId="3A43EB11" w:rsidR="00BA4A42" w:rsidRDefault="00BA4A42" w:rsidP="00492D7F">
            <w:pPr>
              <w:pStyle w:val="QAANormal"/>
              <w:jc w:val="both"/>
            </w:pPr>
          </w:p>
        </w:tc>
      </w:tr>
    </w:tbl>
    <w:p w14:paraId="483B416A" w14:textId="77777777" w:rsidR="00BA4A42" w:rsidRDefault="00BA4A42">
      <w:pPr>
        <w:rPr>
          <w:b/>
          <w:color w:val="006F62"/>
          <w:sz w:val="28"/>
          <w:szCs w:val="28"/>
        </w:rPr>
      </w:pPr>
      <w:r>
        <w:rPr>
          <w:b/>
          <w:color w:val="006F62"/>
          <w:sz w:val="28"/>
          <w:szCs w:val="28"/>
        </w:rPr>
        <w:br w:type="page"/>
      </w:r>
    </w:p>
    <w:p w14:paraId="16FE9C73" w14:textId="72E7571F" w:rsidR="00E57B2D" w:rsidRDefault="00FF0671" w:rsidP="003F07FD">
      <w:pPr>
        <w:pStyle w:val="Heading2"/>
      </w:pPr>
      <w:r w:rsidRPr="003F07FD">
        <w:lastRenderedPageBreak/>
        <w:t xml:space="preserve">Section B: </w:t>
      </w:r>
      <w:r w:rsidR="009C61A0">
        <w:t>Representations</w:t>
      </w:r>
      <w:r w:rsidR="00E57B2D" w:rsidRPr="003F07FD">
        <w:t xml:space="preserve"> on the ground of </w:t>
      </w:r>
      <w:r w:rsidR="0066086C">
        <w:t>p</w:t>
      </w:r>
      <w:r w:rsidR="00D763BD">
        <w:t>rocedur</w:t>
      </w:r>
      <w:r w:rsidR="0066086C">
        <w:t>al irregularity</w:t>
      </w:r>
    </w:p>
    <w:p w14:paraId="40C494A9" w14:textId="221FD4BB" w:rsidR="00072B75" w:rsidRDefault="00072B75" w:rsidP="00072B75">
      <w:pPr>
        <w:pStyle w:val="ListParagraph"/>
        <w:numPr>
          <w:ilvl w:val="0"/>
          <w:numId w:val="0"/>
        </w:numPr>
      </w:pPr>
      <w:r>
        <w:t>Complete this section for all representations on this ground</w:t>
      </w:r>
      <w:r w:rsidR="00BD3CF6">
        <w:t>.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40"/>
      </w:tblGrid>
      <w:tr w:rsidR="00DC353A" w14:paraId="32DD884F" w14:textId="77777777" w:rsidTr="001C1DE5">
        <w:tc>
          <w:tcPr>
            <w:tcW w:w="1980" w:type="dxa"/>
            <w:shd w:val="clear" w:color="auto" w:fill="F2F2F2" w:themeFill="background1" w:themeFillShade="F2"/>
          </w:tcPr>
          <w:p w14:paraId="5087F52B" w14:textId="4466C564" w:rsidR="00DC353A" w:rsidRPr="00391E37" w:rsidRDefault="009C61A0" w:rsidP="001C1DE5">
            <w:pPr>
              <w:pStyle w:val="Tablefrontpage"/>
              <w:rPr>
                <w:b/>
              </w:rPr>
            </w:pPr>
            <w:r>
              <w:rPr>
                <w:b/>
              </w:rPr>
              <w:t xml:space="preserve">Outcome/Core </w:t>
            </w:r>
            <w:r w:rsidR="00E33513">
              <w:rPr>
                <w:b/>
              </w:rPr>
              <w:t>p</w:t>
            </w:r>
            <w:r>
              <w:rPr>
                <w:b/>
              </w:rPr>
              <w:t>ractice</w:t>
            </w:r>
            <w:r w:rsidR="00DC353A">
              <w:rPr>
                <w:b/>
              </w:rPr>
              <w:t>:</w:t>
            </w:r>
          </w:p>
        </w:tc>
        <w:tc>
          <w:tcPr>
            <w:tcW w:w="7040" w:type="dxa"/>
          </w:tcPr>
          <w:p w14:paraId="0AD545A5" w14:textId="77777777" w:rsidR="00DC353A" w:rsidRDefault="00DC353A" w:rsidP="001C1DE5">
            <w:pPr>
              <w:pStyle w:val="Tablefrontpage"/>
            </w:pPr>
          </w:p>
        </w:tc>
      </w:tr>
      <w:tr w:rsidR="00DC353A" w:rsidRPr="009C1E77" w14:paraId="11356775" w14:textId="77777777" w:rsidTr="001C1DE5">
        <w:tc>
          <w:tcPr>
            <w:tcW w:w="9020" w:type="dxa"/>
            <w:gridSpan w:val="2"/>
            <w:shd w:val="clear" w:color="auto" w:fill="F2F2F2" w:themeFill="background1" w:themeFillShade="F2"/>
          </w:tcPr>
          <w:p w14:paraId="77C30F78" w14:textId="77777777" w:rsidR="00DC353A" w:rsidRPr="009C1E77" w:rsidRDefault="00DC353A" w:rsidP="00DF51EF">
            <w:pPr>
              <w:pStyle w:val="Tablefrontpage"/>
              <w:numPr>
                <w:ilvl w:val="0"/>
                <w:numId w:val="22"/>
              </w:numPr>
              <w:ind w:left="357" w:hanging="357"/>
              <w:rPr>
                <w:b/>
              </w:rPr>
            </w:pPr>
            <w:r>
              <w:rPr>
                <w:b/>
              </w:rPr>
              <w:t>Explain the alleged procedural irregularity, making reference to any evidence that substantiates the representations on this ground</w:t>
            </w:r>
            <w:r w:rsidR="00072B75">
              <w:rPr>
                <w:b/>
              </w:rPr>
              <w:t>.</w:t>
            </w:r>
          </w:p>
        </w:tc>
      </w:tr>
      <w:tr w:rsidR="00DC353A" w:rsidRPr="00433DDC" w14:paraId="77FB7B9A" w14:textId="77777777" w:rsidTr="00072B75">
        <w:trPr>
          <w:trHeight w:val="4113"/>
        </w:trPr>
        <w:tc>
          <w:tcPr>
            <w:tcW w:w="9020" w:type="dxa"/>
            <w:gridSpan w:val="2"/>
            <w:shd w:val="clear" w:color="auto" w:fill="auto"/>
          </w:tcPr>
          <w:p w14:paraId="48CEA688" w14:textId="77777777" w:rsidR="00DC353A" w:rsidRDefault="00DC353A" w:rsidP="009C61A0">
            <w:pPr>
              <w:pStyle w:val="QAANormal"/>
              <w:jc w:val="both"/>
              <w:rPr>
                <w:i/>
              </w:rPr>
            </w:pPr>
          </w:p>
          <w:p w14:paraId="3AD77DA2" w14:textId="77777777" w:rsidR="00DC353A" w:rsidRPr="00433DDC" w:rsidRDefault="00DC353A" w:rsidP="009C61A0">
            <w:pPr>
              <w:pStyle w:val="QAANormal"/>
              <w:jc w:val="both"/>
            </w:pPr>
          </w:p>
        </w:tc>
      </w:tr>
      <w:tr w:rsidR="00C55361" w:rsidRPr="00433DDC" w14:paraId="1103BE64" w14:textId="77777777" w:rsidTr="00450CDC">
        <w:trPr>
          <w:trHeight w:val="947"/>
        </w:trPr>
        <w:tc>
          <w:tcPr>
            <w:tcW w:w="9020" w:type="dxa"/>
            <w:gridSpan w:val="2"/>
            <w:shd w:val="clear" w:color="auto" w:fill="F2F2F2" w:themeFill="background1" w:themeFillShade="F2"/>
          </w:tcPr>
          <w:p w14:paraId="6930D261" w14:textId="1B650FEE" w:rsidR="00C55361" w:rsidRDefault="00EF3575" w:rsidP="00B9228D">
            <w:pPr>
              <w:pStyle w:val="QAANormal"/>
              <w:numPr>
                <w:ilvl w:val="0"/>
                <w:numId w:val="22"/>
              </w:numPr>
              <w:spacing w:before="220" w:after="220"/>
              <w:ind w:left="357" w:hanging="357"/>
              <w:rPr>
                <w:i/>
              </w:rPr>
            </w:pPr>
            <w:r>
              <w:rPr>
                <w:b/>
              </w:rPr>
              <w:t xml:space="preserve">Explain how the procedural irregularity calls the legitimacy of the outcome(s) </w:t>
            </w:r>
            <w:r w:rsidR="00DF51EF">
              <w:rPr>
                <w:b/>
              </w:rPr>
              <w:t xml:space="preserve">  </w:t>
            </w:r>
            <w:r>
              <w:rPr>
                <w:b/>
              </w:rPr>
              <w:t>into question. Make reference to any evidence that substantiates the representations on this ground.</w:t>
            </w:r>
          </w:p>
        </w:tc>
      </w:tr>
      <w:tr w:rsidR="00C55361" w:rsidRPr="00433DDC" w14:paraId="1BCF9BD5" w14:textId="77777777" w:rsidTr="00072B75">
        <w:trPr>
          <w:trHeight w:val="4113"/>
        </w:trPr>
        <w:tc>
          <w:tcPr>
            <w:tcW w:w="9020" w:type="dxa"/>
            <w:gridSpan w:val="2"/>
            <w:shd w:val="clear" w:color="auto" w:fill="auto"/>
          </w:tcPr>
          <w:p w14:paraId="66F51F68" w14:textId="77777777" w:rsidR="00EF3575" w:rsidRPr="00DC353A" w:rsidRDefault="00EF3575" w:rsidP="00450CDC">
            <w:pPr>
              <w:pStyle w:val="QAANormal"/>
              <w:rPr>
                <w:i/>
              </w:rPr>
            </w:pPr>
            <w:r>
              <w:rPr>
                <w:i/>
              </w:rPr>
              <w:t xml:space="preserve">The Independent Reviewers will have access to the original evidence base, but </w:t>
            </w:r>
            <w:r w:rsidRPr="00DC353A">
              <w:rPr>
                <w:i/>
                <w:color w:val="000000"/>
              </w:rPr>
              <w:t xml:space="preserve">will refer to it only for the purpose of verifying any </w:t>
            </w:r>
            <w:r>
              <w:rPr>
                <w:i/>
                <w:color w:val="000000"/>
              </w:rPr>
              <w:t xml:space="preserve">allegation of procedural irregularity </w:t>
            </w:r>
            <w:r w:rsidRPr="00DC353A">
              <w:rPr>
                <w:i/>
                <w:color w:val="000000"/>
              </w:rPr>
              <w:t>cited by the provider.</w:t>
            </w:r>
            <w:r>
              <w:rPr>
                <w:i/>
                <w:color w:val="000000"/>
              </w:rPr>
              <w:t xml:space="preserve"> Specific reference to evidence supporting the representations must be made in this section.</w:t>
            </w:r>
          </w:p>
          <w:p w14:paraId="6FF4C251" w14:textId="77777777" w:rsidR="00C55361" w:rsidRDefault="00C55361" w:rsidP="009C61A0">
            <w:pPr>
              <w:pStyle w:val="QAANormal"/>
              <w:jc w:val="both"/>
              <w:rPr>
                <w:i/>
              </w:rPr>
            </w:pPr>
          </w:p>
        </w:tc>
      </w:tr>
    </w:tbl>
    <w:p w14:paraId="54618D09" w14:textId="387C5FA4" w:rsidR="00F80B67" w:rsidRDefault="00F80B67"/>
    <w:p w14:paraId="5EC9B029" w14:textId="77777777" w:rsidR="00FE1F5D" w:rsidRDefault="00FE1F5D">
      <w:pPr>
        <w:sectPr w:rsidR="00FE1F5D" w:rsidSect="00450CDC">
          <w:footerReference w:type="default" r:id="rId9"/>
          <w:pgSz w:w="11910" w:h="16840"/>
          <w:pgMar w:top="1361" w:right="1361" w:bottom="1134" w:left="1361" w:header="709" w:footer="709" w:gutter="0"/>
          <w:cols w:space="720"/>
          <w:docGrid w:linePitch="299"/>
        </w:sectPr>
      </w:pPr>
    </w:p>
    <w:p w14:paraId="7621D15E" w14:textId="75BFC065" w:rsidR="00E57B2D" w:rsidRPr="003F07FD" w:rsidRDefault="00DC353A" w:rsidP="003F07FD">
      <w:pPr>
        <w:pStyle w:val="Heading2"/>
      </w:pPr>
      <w:r>
        <w:lastRenderedPageBreak/>
        <w:t>P</w:t>
      </w:r>
      <w:r w:rsidR="00FF0671" w:rsidRPr="003F07FD">
        <w:t>rovider</w:t>
      </w:r>
      <w:r w:rsidR="00C95118">
        <w:t>'</w:t>
      </w:r>
      <w:r w:rsidR="00FF0671" w:rsidRPr="003F07FD">
        <w:t>s nominated contact person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40"/>
      </w:tblGrid>
      <w:tr w:rsidR="006C7CCD" w14:paraId="740D0510" w14:textId="77777777" w:rsidTr="00F035AE">
        <w:trPr>
          <w:trHeight w:val="567"/>
        </w:trPr>
        <w:tc>
          <w:tcPr>
            <w:tcW w:w="1980" w:type="dxa"/>
            <w:shd w:val="clear" w:color="auto" w:fill="F2F2F2" w:themeFill="background1" w:themeFillShade="F2"/>
          </w:tcPr>
          <w:p w14:paraId="0A6A02E8" w14:textId="77777777" w:rsidR="006C7CCD" w:rsidRPr="00391E37" w:rsidRDefault="006C7CCD" w:rsidP="00391E37">
            <w:pPr>
              <w:pStyle w:val="Tablefrontpage"/>
              <w:rPr>
                <w:b/>
              </w:rPr>
            </w:pPr>
            <w:r w:rsidRPr="00391E37">
              <w:rPr>
                <w:b/>
              </w:rPr>
              <w:t>Name</w:t>
            </w:r>
          </w:p>
        </w:tc>
        <w:tc>
          <w:tcPr>
            <w:tcW w:w="7040" w:type="dxa"/>
          </w:tcPr>
          <w:p w14:paraId="1FFE2638" w14:textId="77777777" w:rsidR="006C7CCD" w:rsidRDefault="006C7CCD" w:rsidP="00391E37">
            <w:pPr>
              <w:pStyle w:val="Tablefrontpage"/>
            </w:pPr>
          </w:p>
        </w:tc>
      </w:tr>
      <w:tr w:rsidR="006C7CCD" w14:paraId="51614D20" w14:textId="77777777" w:rsidTr="00F035AE">
        <w:trPr>
          <w:trHeight w:val="567"/>
        </w:trPr>
        <w:tc>
          <w:tcPr>
            <w:tcW w:w="1980" w:type="dxa"/>
            <w:shd w:val="clear" w:color="auto" w:fill="F2F2F2" w:themeFill="background1" w:themeFillShade="F2"/>
          </w:tcPr>
          <w:p w14:paraId="32882508" w14:textId="736ACF0F" w:rsidR="006C7CCD" w:rsidRPr="00391E37" w:rsidRDefault="00F035AE" w:rsidP="00391E37">
            <w:pPr>
              <w:pStyle w:val="Tablefrontpage"/>
              <w:rPr>
                <w:b/>
              </w:rPr>
            </w:pPr>
            <w:r>
              <w:rPr>
                <w:b/>
              </w:rPr>
              <w:t xml:space="preserve">Job </w:t>
            </w:r>
            <w:r w:rsidR="00E55F9D">
              <w:rPr>
                <w:b/>
              </w:rPr>
              <w:t>t</w:t>
            </w:r>
            <w:r w:rsidR="006C7CCD" w:rsidRPr="00391E37">
              <w:rPr>
                <w:b/>
              </w:rPr>
              <w:t>itle</w:t>
            </w:r>
          </w:p>
        </w:tc>
        <w:tc>
          <w:tcPr>
            <w:tcW w:w="7040" w:type="dxa"/>
          </w:tcPr>
          <w:p w14:paraId="2C01853D" w14:textId="77777777" w:rsidR="006C7CCD" w:rsidRDefault="006C7CCD" w:rsidP="00391E37">
            <w:pPr>
              <w:pStyle w:val="Tablefrontpage"/>
            </w:pPr>
          </w:p>
        </w:tc>
      </w:tr>
      <w:tr w:rsidR="006C7CCD" w14:paraId="3D57F188" w14:textId="77777777" w:rsidTr="00F035AE">
        <w:trPr>
          <w:trHeight w:val="567"/>
        </w:trPr>
        <w:tc>
          <w:tcPr>
            <w:tcW w:w="1980" w:type="dxa"/>
            <w:shd w:val="clear" w:color="auto" w:fill="F2F2F2" w:themeFill="background1" w:themeFillShade="F2"/>
          </w:tcPr>
          <w:p w14:paraId="1CD8A7E8" w14:textId="77777777" w:rsidR="006C7CCD" w:rsidRPr="00391E37" w:rsidRDefault="006C7CCD" w:rsidP="00391E37">
            <w:pPr>
              <w:pStyle w:val="Tablefrontpage"/>
              <w:rPr>
                <w:b/>
              </w:rPr>
            </w:pPr>
            <w:r w:rsidRPr="00391E37">
              <w:rPr>
                <w:b/>
              </w:rPr>
              <w:t>Contact number</w:t>
            </w:r>
          </w:p>
        </w:tc>
        <w:tc>
          <w:tcPr>
            <w:tcW w:w="7040" w:type="dxa"/>
          </w:tcPr>
          <w:p w14:paraId="3EAE3C9C" w14:textId="77777777" w:rsidR="006C7CCD" w:rsidRDefault="006C7CCD" w:rsidP="00391E37">
            <w:pPr>
              <w:pStyle w:val="Tablefrontpage"/>
            </w:pPr>
          </w:p>
        </w:tc>
      </w:tr>
      <w:tr w:rsidR="006C7CCD" w14:paraId="347CFB76" w14:textId="77777777" w:rsidTr="00F035AE">
        <w:trPr>
          <w:trHeight w:val="184"/>
        </w:trPr>
        <w:tc>
          <w:tcPr>
            <w:tcW w:w="1980" w:type="dxa"/>
            <w:shd w:val="clear" w:color="auto" w:fill="F2F2F2" w:themeFill="background1" w:themeFillShade="F2"/>
          </w:tcPr>
          <w:p w14:paraId="71D9C578" w14:textId="77777777" w:rsidR="006C7CCD" w:rsidRPr="00391E37" w:rsidRDefault="006C7CCD" w:rsidP="00391E37">
            <w:pPr>
              <w:pStyle w:val="Tablefrontpage"/>
              <w:rPr>
                <w:b/>
              </w:rPr>
            </w:pPr>
            <w:r w:rsidRPr="00391E37">
              <w:rPr>
                <w:b/>
              </w:rPr>
              <w:t>Email address</w:t>
            </w:r>
          </w:p>
        </w:tc>
        <w:tc>
          <w:tcPr>
            <w:tcW w:w="7040" w:type="dxa"/>
          </w:tcPr>
          <w:p w14:paraId="4A798F58" w14:textId="77777777" w:rsidR="006C7CCD" w:rsidRDefault="006C7CCD" w:rsidP="00391E37">
            <w:pPr>
              <w:pStyle w:val="Tablefrontpage"/>
            </w:pPr>
          </w:p>
        </w:tc>
      </w:tr>
    </w:tbl>
    <w:p w14:paraId="39C7A533" w14:textId="77777777" w:rsidR="00821A60" w:rsidRPr="001C76CA" w:rsidRDefault="00821A60" w:rsidP="009C61A0">
      <w:pPr>
        <w:pStyle w:val="QAANormal"/>
        <w:jc w:val="both"/>
      </w:pPr>
    </w:p>
    <w:p w14:paraId="3B196C5F" w14:textId="113EB8A4" w:rsidR="00FF0671" w:rsidRDefault="00F035AE" w:rsidP="00FF0671">
      <w:pPr>
        <w:pStyle w:val="Heading2"/>
      </w:pPr>
      <w:r>
        <w:t xml:space="preserve">Declaration by </w:t>
      </w:r>
      <w:r w:rsidR="0025012C">
        <w:t>p</w:t>
      </w:r>
      <w:r w:rsidR="00FF0671" w:rsidRPr="00FF0671">
        <w:t>rovider</w:t>
      </w:r>
      <w:r w:rsidR="00C95118">
        <w:t>'</w:t>
      </w:r>
      <w:r w:rsidR="00FF0671" w:rsidRPr="00FF0671">
        <w:t xml:space="preserve">s </w:t>
      </w:r>
      <w:proofErr w:type="spellStart"/>
      <w:r w:rsidR="00FF0671" w:rsidRPr="00FF0671">
        <w:t>authorised</w:t>
      </w:r>
      <w:proofErr w:type="spellEnd"/>
      <w:r w:rsidR="00FF0671" w:rsidRPr="00FF0671">
        <w:t xml:space="preserve"> signatory</w:t>
      </w:r>
    </w:p>
    <w:p w14:paraId="595F3FFE" w14:textId="77777777" w:rsidR="00F035AE" w:rsidRPr="00DF2967" w:rsidRDefault="00F035AE" w:rsidP="00450CDC">
      <w:pPr>
        <w:pStyle w:val="QAAParagraph"/>
      </w:pPr>
      <w:r w:rsidRPr="00DF2967">
        <w:t xml:space="preserve">On behalf of the provider named on page 1 of this form, I confirm that this submission constitutes the entirety of the </w:t>
      </w:r>
      <w:r>
        <w:t>representations</w:t>
      </w:r>
      <w:r w:rsidRPr="00DF2967">
        <w:t>, and that the information contained herein is accurate and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82"/>
      </w:tblGrid>
      <w:tr w:rsidR="00380B5C" w14:paraId="7D8565AD" w14:textId="77777777" w:rsidTr="001B78FC">
        <w:tc>
          <w:tcPr>
            <w:tcW w:w="1838" w:type="dxa"/>
            <w:shd w:val="clear" w:color="auto" w:fill="F2F2F2" w:themeFill="background1" w:themeFillShade="F2"/>
          </w:tcPr>
          <w:p w14:paraId="3626D80E" w14:textId="77777777" w:rsidR="00380B5C" w:rsidRPr="00391E37" w:rsidRDefault="00380B5C" w:rsidP="00391E37">
            <w:pPr>
              <w:pStyle w:val="Tablefrontpage"/>
              <w:rPr>
                <w:b/>
              </w:rPr>
            </w:pPr>
            <w:r w:rsidRPr="00391E37">
              <w:rPr>
                <w:b/>
              </w:rPr>
              <w:t>Signature</w:t>
            </w:r>
          </w:p>
        </w:tc>
        <w:tc>
          <w:tcPr>
            <w:tcW w:w="7182" w:type="dxa"/>
            <w:vAlign w:val="center"/>
          </w:tcPr>
          <w:p w14:paraId="0B3B5054" w14:textId="77777777" w:rsidR="00380B5C" w:rsidRDefault="00380B5C" w:rsidP="001B78FC">
            <w:pPr>
              <w:pStyle w:val="QAANormal"/>
            </w:pPr>
          </w:p>
        </w:tc>
      </w:tr>
      <w:tr w:rsidR="00380B5C" w14:paraId="0EF70CF0" w14:textId="77777777" w:rsidTr="001B78FC">
        <w:tc>
          <w:tcPr>
            <w:tcW w:w="1838" w:type="dxa"/>
            <w:shd w:val="clear" w:color="auto" w:fill="F2F2F2" w:themeFill="background1" w:themeFillShade="F2"/>
          </w:tcPr>
          <w:p w14:paraId="019AA2C6" w14:textId="77777777" w:rsidR="00380B5C" w:rsidRPr="00391E37" w:rsidRDefault="00380B5C" w:rsidP="00391E37">
            <w:pPr>
              <w:pStyle w:val="Tablefrontpage"/>
              <w:rPr>
                <w:b/>
              </w:rPr>
            </w:pPr>
            <w:r w:rsidRPr="00391E37">
              <w:rPr>
                <w:b/>
              </w:rPr>
              <w:t>Name</w:t>
            </w:r>
          </w:p>
        </w:tc>
        <w:tc>
          <w:tcPr>
            <w:tcW w:w="7182" w:type="dxa"/>
            <w:vAlign w:val="center"/>
          </w:tcPr>
          <w:p w14:paraId="24634266" w14:textId="77777777" w:rsidR="00380B5C" w:rsidRDefault="00380B5C" w:rsidP="001B78FC">
            <w:pPr>
              <w:pStyle w:val="QAANormal"/>
            </w:pPr>
          </w:p>
        </w:tc>
      </w:tr>
      <w:tr w:rsidR="00380B5C" w14:paraId="1D0C7711" w14:textId="77777777" w:rsidTr="00F035AE">
        <w:trPr>
          <w:trHeight w:val="537"/>
        </w:trPr>
        <w:tc>
          <w:tcPr>
            <w:tcW w:w="1838" w:type="dxa"/>
            <w:shd w:val="clear" w:color="auto" w:fill="F2F2F2" w:themeFill="background1" w:themeFillShade="F2"/>
          </w:tcPr>
          <w:p w14:paraId="36B815E9" w14:textId="63966277" w:rsidR="00380B5C" w:rsidRPr="00391E37" w:rsidRDefault="00F035AE" w:rsidP="00391E37">
            <w:pPr>
              <w:pStyle w:val="Tablefrontpage"/>
              <w:rPr>
                <w:b/>
              </w:rPr>
            </w:pPr>
            <w:r>
              <w:rPr>
                <w:b/>
              </w:rPr>
              <w:t xml:space="preserve">Job </w:t>
            </w:r>
            <w:r w:rsidR="00D62D58">
              <w:rPr>
                <w:b/>
              </w:rPr>
              <w:t>t</w:t>
            </w:r>
            <w:r w:rsidR="00380B5C" w:rsidRPr="00391E37">
              <w:rPr>
                <w:b/>
              </w:rPr>
              <w:t>itle</w:t>
            </w:r>
          </w:p>
        </w:tc>
        <w:tc>
          <w:tcPr>
            <w:tcW w:w="7182" w:type="dxa"/>
            <w:vAlign w:val="center"/>
          </w:tcPr>
          <w:p w14:paraId="4F2D6F1C" w14:textId="77777777" w:rsidR="00380B5C" w:rsidRDefault="00380B5C" w:rsidP="001B78FC">
            <w:pPr>
              <w:pStyle w:val="QAANormal"/>
            </w:pPr>
          </w:p>
        </w:tc>
      </w:tr>
      <w:tr w:rsidR="00380B5C" w14:paraId="27CEFFC0" w14:textId="77777777" w:rsidTr="00F035AE">
        <w:trPr>
          <w:trHeight w:val="391"/>
        </w:trPr>
        <w:tc>
          <w:tcPr>
            <w:tcW w:w="1838" w:type="dxa"/>
            <w:shd w:val="clear" w:color="auto" w:fill="F2F2F2" w:themeFill="background1" w:themeFillShade="F2"/>
          </w:tcPr>
          <w:p w14:paraId="02407E41" w14:textId="77777777" w:rsidR="00380B5C" w:rsidRPr="00391E37" w:rsidRDefault="00380B5C" w:rsidP="00391E37">
            <w:pPr>
              <w:pStyle w:val="Tablefrontpage"/>
              <w:rPr>
                <w:b/>
              </w:rPr>
            </w:pPr>
            <w:r w:rsidRPr="00391E37">
              <w:rPr>
                <w:b/>
              </w:rPr>
              <w:t>Date</w:t>
            </w:r>
          </w:p>
        </w:tc>
        <w:tc>
          <w:tcPr>
            <w:tcW w:w="7182" w:type="dxa"/>
            <w:vAlign w:val="center"/>
          </w:tcPr>
          <w:p w14:paraId="7F382421" w14:textId="77777777" w:rsidR="00380B5C" w:rsidRDefault="00380B5C" w:rsidP="001B78FC">
            <w:pPr>
              <w:pStyle w:val="QAANormal"/>
            </w:pPr>
          </w:p>
        </w:tc>
      </w:tr>
    </w:tbl>
    <w:p w14:paraId="4B363999" w14:textId="77777777" w:rsidR="00821A60" w:rsidRPr="00DF2967" w:rsidRDefault="00821A60" w:rsidP="00DF2967">
      <w:pPr>
        <w:pStyle w:val="QAANormal"/>
      </w:pPr>
    </w:p>
    <w:p w14:paraId="7A4C7C0B" w14:textId="1B4C5E5A" w:rsidR="00F035AE" w:rsidRDefault="00F035AE" w:rsidP="00450CDC">
      <w:pPr>
        <w:pStyle w:val="QAANormal"/>
      </w:pPr>
      <w:r>
        <w:t xml:space="preserve">Information about how we process personal data can be found on our website: </w:t>
      </w:r>
      <w:hyperlink r:id="rId10" w:history="1">
        <w:r w:rsidR="00450CDC" w:rsidRPr="00450CDC">
          <w:rPr>
            <w:rStyle w:val="Hyperlink"/>
          </w:rPr>
          <w:t>www.qaa.ac.uk/privacy-and-cookies</w:t>
        </w:r>
      </w:hyperlink>
    </w:p>
    <w:p w14:paraId="633FAD8D" w14:textId="77777777" w:rsidR="00F035AE" w:rsidRDefault="00F035AE" w:rsidP="009C61A0">
      <w:pPr>
        <w:pStyle w:val="QAANormal"/>
        <w:jc w:val="both"/>
      </w:pPr>
    </w:p>
    <w:p w14:paraId="1CF1E84B" w14:textId="0203F8EA" w:rsidR="00821A60" w:rsidRPr="00DF2967" w:rsidRDefault="00821A60" w:rsidP="00450CDC">
      <w:pPr>
        <w:pStyle w:val="QAANormal"/>
      </w:pPr>
      <w:r w:rsidRPr="00DF2967">
        <w:t xml:space="preserve">This form, duly completed, any supporting documentation and all subsequent correspondence relating to the </w:t>
      </w:r>
      <w:r w:rsidR="00DC353A">
        <w:t>representations</w:t>
      </w:r>
      <w:r w:rsidRPr="00DF2967">
        <w:t xml:space="preserve"> should be sent directly to </w:t>
      </w:r>
      <w:r w:rsidR="00FE1C48" w:rsidRPr="00FE1C48">
        <w:t>QAA</w:t>
      </w:r>
      <w:r w:rsidR="00C95118">
        <w:t>'</w:t>
      </w:r>
      <w:r w:rsidR="00FE1C48" w:rsidRPr="00FE1C48">
        <w:t>s Head of Governance by one of the following means</w:t>
      </w:r>
      <w:r w:rsidR="00FE1C48">
        <w:t>.</w:t>
      </w:r>
    </w:p>
    <w:p w14:paraId="07695892" w14:textId="77777777" w:rsidR="00380B5C" w:rsidRPr="00DF2967" w:rsidRDefault="00380B5C" w:rsidP="009C61A0">
      <w:pPr>
        <w:pStyle w:val="QAANormal"/>
        <w:jc w:val="both"/>
      </w:pPr>
    </w:p>
    <w:p w14:paraId="6F778BEA" w14:textId="77777777" w:rsidR="00E82DFA" w:rsidRDefault="00E82DFA" w:rsidP="009C61A0">
      <w:pPr>
        <w:pStyle w:val="QAANormal"/>
        <w:tabs>
          <w:tab w:val="left" w:pos="1701"/>
        </w:tabs>
        <w:ind w:left="1701" w:hanging="1701"/>
        <w:jc w:val="both"/>
      </w:pPr>
      <w:r w:rsidRPr="00B17072">
        <w:rPr>
          <w:b/>
        </w:rPr>
        <w:t>Email</w:t>
      </w:r>
      <w:r>
        <w:tab/>
      </w:r>
      <w:hyperlink r:id="rId11" w:history="1">
        <w:r w:rsidRPr="00E82DFA">
          <w:rPr>
            <w:rStyle w:val="Hyperlink"/>
          </w:rPr>
          <w:t>governance@qaa.ac.uk</w:t>
        </w:r>
      </w:hyperlink>
      <w:r>
        <w:t xml:space="preserve"> (marked as confidential correspondence)</w:t>
      </w:r>
    </w:p>
    <w:p w14:paraId="583F76A9" w14:textId="77777777" w:rsidR="00E82DFA" w:rsidRDefault="00E82DFA" w:rsidP="009C61A0">
      <w:pPr>
        <w:pStyle w:val="QAANormal"/>
        <w:tabs>
          <w:tab w:val="left" w:pos="1701"/>
        </w:tabs>
        <w:ind w:left="1701" w:hanging="1701"/>
        <w:jc w:val="both"/>
      </w:pPr>
    </w:p>
    <w:p w14:paraId="15B8058B" w14:textId="77777777" w:rsidR="00821A60" w:rsidRPr="00DF2967" w:rsidRDefault="00E82DFA" w:rsidP="009C61A0">
      <w:pPr>
        <w:pStyle w:val="QAANormal"/>
        <w:tabs>
          <w:tab w:val="left" w:pos="1701"/>
        </w:tabs>
        <w:ind w:left="1701" w:hanging="1701"/>
      </w:pPr>
      <w:r w:rsidRPr="00B17072">
        <w:rPr>
          <w:b/>
        </w:rPr>
        <w:t>Post</w:t>
      </w:r>
      <w:r w:rsidR="00B17072">
        <w:tab/>
      </w:r>
      <w:r w:rsidR="00821A60" w:rsidRPr="00DF2967">
        <w:t>Head of Governance</w:t>
      </w:r>
      <w:r w:rsidR="00B17072">
        <w:br/>
      </w:r>
      <w:r w:rsidR="00821A60" w:rsidRPr="00DF2967">
        <w:t>The Quality Assurance Agency for Higher Education</w:t>
      </w:r>
      <w:r w:rsidR="00B17072">
        <w:br/>
      </w:r>
      <w:r w:rsidR="00821A60" w:rsidRPr="00DF2967">
        <w:t>Southgate House</w:t>
      </w:r>
      <w:r w:rsidR="00B17072">
        <w:br/>
      </w:r>
      <w:r w:rsidR="00821A60" w:rsidRPr="00DF2967">
        <w:t>Southgate Street</w:t>
      </w:r>
      <w:r w:rsidR="00B17072">
        <w:br/>
      </w:r>
      <w:r w:rsidR="00821A60" w:rsidRPr="00DF2967">
        <w:t>Gloucester</w:t>
      </w:r>
      <w:r w:rsidR="00B17072">
        <w:br/>
      </w:r>
      <w:r w:rsidR="00821A60" w:rsidRPr="00DF2967">
        <w:t>GL1 1UB</w:t>
      </w:r>
    </w:p>
    <w:p w14:paraId="4FB9584C" w14:textId="77777777" w:rsidR="00821A60" w:rsidRPr="00DF2967" w:rsidRDefault="00821A60" w:rsidP="009C61A0">
      <w:pPr>
        <w:pStyle w:val="QAANormal"/>
        <w:jc w:val="both"/>
      </w:pPr>
    </w:p>
    <w:p w14:paraId="147D3B4C" w14:textId="77777777" w:rsidR="001C11AA" w:rsidRPr="00DF2967" w:rsidRDefault="00026887" w:rsidP="009C61A0">
      <w:pPr>
        <w:pStyle w:val="QAANormal"/>
        <w:jc w:val="both"/>
        <w:rPr>
          <w:b/>
          <w:sz w:val="20"/>
        </w:rPr>
      </w:pPr>
      <w:r w:rsidRPr="00DF2967">
        <w:rPr>
          <w:b/>
          <w:sz w:val="20"/>
        </w:rPr>
        <w:t xml:space="preserve">Note: </w:t>
      </w:r>
      <w:r w:rsidR="002A25B4" w:rsidRPr="00DF2967">
        <w:rPr>
          <w:b/>
          <w:sz w:val="20"/>
        </w:rPr>
        <w:t>P</w:t>
      </w:r>
      <w:r w:rsidR="00821A60" w:rsidRPr="00DF2967">
        <w:rPr>
          <w:b/>
          <w:sz w:val="20"/>
        </w:rPr>
        <w:t>lease do not send correspondence to any member of your QAA review team.</w:t>
      </w:r>
    </w:p>
    <w:p w14:paraId="2358845D" w14:textId="77777777" w:rsidR="001C11AA" w:rsidRDefault="001C11AA" w:rsidP="009C61A0">
      <w:pPr>
        <w:pStyle w:val="QAANormal"/>
        <w:jc w:val="both"/>
      </w:pPr>
    </w:p>
    <w:p w14:paraId="15DAAEA4" w14:textId="77777777" w:rsidR="00384FBF" w:rsidRDefault="00384FBF" w:rsidP="009C61A0">
      <w:pPr>
        <w:pStyle w:val="QAANormal"/>
        <w:jc w:val="both"/>
        <w:rPr>
          <w:lang w:val="en-GB"/>
        </w:rPr>
      </w:pPr>
    </w:p>
    <w:p w14:paraId="016A8EAB" w14:textId="77777777" w:rsidR="00384FBF" w:rsidRDefault="00384FBF" w:rsidP="009C61A0">
      <w:pPr>
        <w:pStyle w:val="QAANormal"/>
        <w:jc w:val="both"/>
        <w:rPr>
          <w:lang w:val="en-GB"/>
        </w:rPr>
      </w:pPr>
    </w:p>
    <w:p w14:paraId="6FEFD55D" w14:textId="77777777" w:rsidR="00384FBF" w:rsidRDefault="00384FBF" w:rsidP="009C61A0">
      <w:pPr>
        <w:pStyle w:val="QAANormal"/>
        <w:jc w:val="both"/>
        <w:rPr>
          <w:lang w:val="en-GB"/>
        </w:rPr>
      </w:pPr>
    </w:p>
    <w:p w14:paraId="5ED9472C" w14:textId="77777777" w:rsidR="00384FBF" w:rsidRDefault="00384FBF" w:rsidP="009C61A0">
      <w:pPr>
        <w:pStyle w:val="QAANormal"/>
        <w:jc w:val="both"/>
        <w:rPr>
          <w:lang w:val="en-GB"/>
        </w:rPr>
      </w:pPr>
    </w:p>
    <w:p w14:paraId="508C4810" w14:textId="77777777" w:rsidR="00384FBF" w:rsidRDefault="00384FBF" w:rsidP="009C61A0">
      <w:pPr>
        <w:pStyle w:val="QAANormal"/>
        <w:jc w:val="both"/>
        <w:rPr>
          <w:lang w:val="en-GB"/>
        </w:rPr>
      </w:pPr>
    </w:p>
    <w:p w14:paraId="30B568ED" w14:textId="77777777" w:rsidR="00384FBF" w:rsidRDefault="00384FBF" w:rsidP="009C61A0">
      <w:pPr>
        <w:pStyle w:val="QAANormal"/>
        <w:jc w:val="both"/>
        <w:rPr>
          <w:lang w:val="en-GB"/>
        </w:rPr>
      </w:pPr>
    </w:p>
    <w:p w14:paraId="3A872124" w14:textId="77777777" w:rsidR="00384FBF" w:rsidRDefault="00384FBF" w:rsidP="009C61A0">
      <w:pPr>
        <w:pStyle w:val="QAANormal"/>
        <w:jc w:val="both"/>
        <w:rPr>
          <w:lang w:val="en-GB"/>
        </w:rPr>
      </w:pPr>
    </w:p>
    <w:p w14:paraId="6D0F4222" w14:textId="77777777" w:rsidR="00384FBF" w:rsidRDefault="00384FBF" w:rsidP="009C61A0">
      <w:pPr>
        <w:pStyle w:val="QAANormal"/>
        <w:jc w:val="both"/>
        <w:rPr>
          <w:lang w:val="en-GB"/>
        </w:rPr>
      </w:pPr>
    </w:p>
    <w:p w14:paraId="7D690D4E" w14:textId="31A0C352" w:rsidR="00384FBF" w:rsidRDefault="00384FBF" w:rsidP="009C61A0">
      <w:pPr>
        <w:pStyle w:val="QAANormal"/>
        <w:jc w:val="both"/>
        <w:rPr>
          <w:lang w:val="en-GB"/>
        </w:rPr>
      </w:pPr>
    </w:p>
    <w:p w14:paraId="7F71F7DA" w14:textId="523E68F2" w:rsidR="002D4603" w:rsidRDefault="002D4603" w:rsidP="009C61A0">
      <w:pPr>
        <w:pStyle w:val="QAANormal"/>
        <w:jc w:val="both"/>
        <w:rPr>
          <w:lang w:val="en-GB"/>
        </w:rPr>
      </w:pPr>
    </w:p>
    <w:p w14:paraId="3F4CE468" w14:textId="03E3311E" w:rsidR="002D4603" w:rsidRDefault="002D4603" w:rsidP="009C61A0">
      <w:pPr>
        <w:pStyle w:val="QAANormal"/>
        <w:jc w:val="both"/>
        <w:rPr>
          <w:lang w:val="en-GB"/>
        </w:rPr>
      </w:pPr>
    </w:p>
    <w:p w14:paraId="3DDFFC61" w14:textId="54E1DCB8" w:rsidR="002D4603" w:rsidRDefault="002D4603" w:rsidP="009C61A0">
      <w:pPr>
        <w:pStyle w:val="QAANormal"/>
        <w:jc w:val="both"/>
        <w:rPr>
          <w:lang w:val="en-GB"/>
        </w:rPr>
      </w:pPr>
    </w:p>
    <w:p w14:paraId="77DD639F" w14:textId="0343B05E" w:rsidR="002D4603" w:rsidRDefault="002D4603" w:rsidP="009C61A0">
      <w:pPr>
        <w:pStyle w:val="QAANormal"/>
        <w:jc w:val="both"/>
        <w:rPr>
          <w:lang w:val="en-GB"/>
        </w:rPr>
      </w:pPr>
    </w:p>
    <w:p w14:paraId="56D1C550" w14:textId="488B6CA0" w:rsidR="002D4603" w:rsidRDefault="002D4603" w:rsidP="009C61A0">
      <w:pPr>
        <w:pStyle w:val="QAANormal"/>
        <w:jc w:val="both"/>
        <w:rPr>
          <w:lang w:val="en-GB"/>
        </w:rPr>
      </w:pPr>
    </w:p>
    <w:p w14:paraId="27D30972" w14:textId="661E33A7" w:rsidR="002D4603" w:rsidRDefault="002D4603" w:rsidP="009C61A0">
      <w:pPr>
        <w:pStyle w:val="QAANormal"/>
        <w:jc w:val="both"/>
        <w:rPr>
          <w:lang w:val="en-GB"/>
        </w:rPr>
      </w:pPr>
    </w:p>
    <w:p w14:paraId="2FB07452" w14:textId="1F6B41C9" w:rsidR="002D4603" w:rsidRDefault="002D4603" w:rsidP="009C61A0">
      <w:pPr>
        <w:pStyle w:val="QAANormal"/>
        <w:jc w:val="both"/>
        <w:rPr>
          <w:lang w:val="en-GB"/>
        </w:rPr>
      </w:pPr>
    </w:p>
    <w:p w14:paraId="70C7873F" w14:textId="319C63D0" w:rsidR="002D4603" w:rsidRDefault="002D4603" w:rsidP="009C61A0">
      <w:pPr>
        <w:pStyle w:val="QAANormal"/>
        <w:jc w:val="both"/>
        <w:rPr>
          <w:lang w:val="en-GB"/>
        </w:rPr>
      </w:pPr>
    </w:p>
    <w:p w14:paraId="57ADFA01" w14:textId="485CD13A" w:rsidR="002D4603" w:rsidRDefault="002D4603" w:rsidP="009C61A0">
      <w:pPr>
        <w:pStyle w:val="QAANormal"/>
        <w:jc w:val="both"/>
        <w:rPr>
          <w:lang w:val="en-GB"/>
        </w:rPr>
      </w:pPr>
    </w:p>
    <w:p w14:paraId="2BD3883F" w14:textId="6D1E9B1F" w:rsidR="002D4603" w:rsidRDefault="002D4603" w:rsidP="009C61A0">
      <w:pPr>
        <w:pStyle w:val="QAANormal"/>
        <w:jc w:val="both"/>
        <w:rPr>
          <w:lang w:val="en-GB"/>
        </w:rPr>
      </w:pPr>
    </w:p>
    <w:p w14:paraId="4A31E3FB" w14:textId="7703E76D" w:rsidR="002D4603" w:rsidRDefault="002D4603" w:rsidP="009C61A0">
      <w:pPr>
        <w:pStyle w:val="QAANormal"/>
        <w:jc w:val="both"/>
        <w:rPr>
          <w:lang w:val="en-GB"/>
        </w:rPr>
      </w:pPr>
    </w:p>
    <w:p w14:paraId="6BD2393B" w14:textId="7AEA775A" w:rsidR="002D4603" w:rsidRDefault="002D4603" w:rsidP="009C61A0">
      <w:pPr>
        <w:pStyle w:val="QAANormal"/>
        <w:jc w:val="both"/>
        <w:rPr>
          <w:lang w:val="en-GB"/>
        </w:rPr>
      </w:pPr>
    </w:p>
    <w:p w14:paraId="0FF1BFB2" w14:textId="4853B6DA" w:rsidR="002D4603" w:rsidRDefault="002D4603" w:rsidP="009C61A0">
      <w:pPr>
        <w:pStyle w:val="QAANormal"/>
        <w:jc w:val="both"/>
        <w:rPr>
          <w:lang w:val="en-GB"/>
        </w:rPr>
      </w:pPr>
    </w:p>
    <w:p w14:paraId="4E9AA2F5" w14:textId="1D6A8213" w:rsidR="002D4603" w:rsidRDefault="002D4603" w:rsidP="009C61A0">
      <w:pPr>
        <w:pStyle w:val="QAANormal"/>
        <w:jc w:val="both"/>
        <w:rPr>
          <w:lang w:val="en-GB"/>
        </w:rPr>
      </w:pPr>
    </w:p>
    <w:p w14:paraId="1A0CCA0D" w14:textId="77B02292" w:rsidR="002D4603" w:rsidRDefault="002D4603" w:rsidP="009C61A0">
      <w:pPr>
        <w:pStyle w:val="QAANormal"/>
        <w:jc w:val="both"/>
        <w:rPr>
          <w:lang w:val="en-GB"/>
        </w:rPr>
      </w:pPr>
    </w:p>
    <w:p w14:paraId="3B2B30AD" w14:textId="02F73D96" w:rsidR="002D4603" w:rsidRDefault="002D4603" w:rsidP="009C61A0">
      <w:pPr>
        <w:pStyle w:val="QAANormal"/>
        <w:jc w:val="both"/>
        <w:rPr>
          <w:lang w:val="en-GB"/>
        </w:rPr>
      </w:pPr>
    </w:p>
    <w:p w14:paraId="620243B6" w14:textId="0BEC7B02" w:rsidR="002D4603" w:rsidRDefault="002D4603" w:rsidP="009C61A0">
      <w:pPr>
        <w:pStyle w:val="QAANormal"/>
        <w:jc w:val="both"/>
        <w:rPr>
          <w:lang w:val="en-GB"/>
        </w:rPr>
      </w:pPr>
    </w:p>
    <w:p w14:paraId="0A37B6B3" w14:textId="1668A2A2" w:rsidR="002D4603" w:rsidRDefault="002D4603" w:rsidP="009C61A0">
      <w:pPr>
        <w:pStyle w:val="QAANormal"/>
        <w:jc w:val="both"/>
        <w:rPr>
          <w:lang w:val="en-GB"/>
        </w:rPr>
      </w:pPr>
    </w:p>
    <w:p w14:paraId="4733DDC5" w14:textId="2BCF9BE5" w:rsidR="002D4603" w:rsidRDefault="002D4603" w:rsidP="009C61A0">
      <w:pPr>
        <w:pStyle w:val="QAANormal"/>
        <w:jc w:val="both"/>
        <w:rPr>
          <w:lang w:val="en-GB"/>
        </w:rPr>
      </w:pPr>
    </w:p>
    <w:p w14:paraId="569C650D" w14:textId="48DD7ACA" w:rsidR="002D4603" w:rsidRDefault="002D4603" w:rsidP="009C61A0">
      <w:pPr>
        <w:pStyle w:val="QAANormal"/>
        <w:jc w:val="both"/>
        <w:rPr>
          <w:lang w:val="en-GB"/>
        </w:rPr>
      </w:pPr>
    </w:p>
    <w:p w14:paraId="73BC73C4" w14:textId="1FB224FC" w:rsidR="002D4603" w:rsidRDefault="002D4603" w:rsidP="009C61A0">
      <w:pPr>
        <w:pStyle w:val="QAANormal"/>
        <w:jc w:val="both"/>
        <w:rPr>
          <w:lang w:val="en-GB"/>
        </w:rPr>
      </w:pPr>
    </w:p>
    <w:p w14:paraId="104197EA" w14:textId="3F6DA09C" w:rsidR="002D4603" w:rsidRDefault="002D4603" w:rsidP="009C61A0">
      <w:pPr>
        <w:pStyle w:val="QAANormal"/>
        <w:jc w:val="both"/>
        <w:rPr>
          <w:lang w:val="en-GB"/>
        </w:rPr>
      </w:pPr>
    </w:p>
    <w:p w14:paraId="6BB747C7" w14:textId="71498597" w:rsidR="002D4603" w:rsidRDefault="002D4603" w:rsidP="009C61A0">
      <w:pPr>
        <w:pStyle w:val="QAANormal"/>
        <w:jc w:val="both"/>
        <w:rPr>
          <w:lang w:val="en-GB"/>
        </w:rPr>
      </w:pPr>
    </w:p>
    <w:p w14:paraId="2C96EC11" w14:textId="34EB058B" w:rsidR="002D4603" w:rsidRDefault="002D4603" w:rsidP="009C61A0">
      <w:pPr>
        <w:pStyle w:val="QAANormal"/>
        <w:jc w:val="both"/>
        <w:rPr>
          <w:lang w:val="en-GB"/>
        </w:rPr>
      </w:pPr>
    </w:p>
    <w:p w14:paraId="37407645" w14:textId="3F060790" w:rsidR="002D4603" w:rsidRDefault="002D4603" w:rsidP="009C61A0">
      <w:pPr>
        <w:pStyle w:val="QAANormal"/>
        <w:jc w:val="both"/>
        <w:rPr>
          <w:lang w:val="en-GB"/>
        </w:rPr>
      </w:pPr>
    </w:p>
    <w:p w14:paraId="655CF8A0" w14:textId="3ABAFFBF" w:rsidR="002D4603" w:rsidRDefault="002D4603" w:rsidP="009C61A0">
      <w:pPr>
        <w:pStyle w:val="QAANormal"/>
        <w:jc w:val="both"/>
        <w:rPr>
          <w:lang w:val="en-GB"/>
        </w:rPr>
      </w:pPr>
    </w:p>
    <w:p w14:paraId="32F21243" w14:textId="0BB35FF2" w:rsidR="002D4603" w:rsidRDefault="002D4603" w:rsidP="009C61A0">
      <w:pPr>
        <w:pStyle w:val="QAANormal"/>
        <w:jc w:val="both"/>
        <w:rPr>
          <w:lang w:val="en-GB"/>
        </w:rPr>
      </w:pPr>
    </w:p>
    <w:p w14:paraId="7B7484F4" w14:textId="401D6DC4" w:rsidR="002D4603" w:rsidRDefault="002D4603" w:rsidP="009C61A0">
      <w:pPr>
        <w:pStyle w:val="QAANormal"/>
        <w:jc w:val="both"/>
        <w:rPr>
          <w:lang w:val="en-GB"/>
        </w:rPr>
      </w:pPr>
    </w:p>
    <w:p w14:paraId="4408CC0C" w14:textId="2088CC04" w:rsidR="002D4603" w:rsidRDefault="002D4603" w:rsidP="009C61A0">
      <w:pPr>
        <w:pStyle w:val="QAANormal"/>
        <w:jc w:val="both"/>
        <w:rPr>
          <w:lang w:val="en-GB"/>
        </w:rPr>
      </w:pPr>
    </w:p>
    <w:p w14:paraId="3B077F42" w14:textId="29A9DD98" w:rsidR="002D4603" w:rsidRDefault="002D4603" w:rsidP="009C61A0">
      <w:pPr>
        <w:pStyle w:val="QAANormal"/>
        <w:jc w:val="both"/>
        <w:rPr>
          <w:lang w:val="en-GB"/>
        </w:rPr>
      </w:pPr>
    </w:p>
    <w:p w14:paraId="74A6E928" w14:textId="424B94AC" w:rsidR="002D4603" w:rsidRDefault="002D4603" w:rsidP="009C61A0">
      <w:pPr>
        <w:pStyle w:val="QAANormal"/>
        <w:jc w:val="both"/>
        <w:rPr>
          <w:lang w:val="en-GB"/>
        </w:rPr>
      </w:pPr>
    </w:p>
    <w:p w14:paraId="68936F1C" w14:textId="7B1A8333" w:rsidR="002D4603" w:rsidRDefault="002D4603" w:rsidP="009C61A0">
      <w:pPr>
        <w:pStyle w:val="QAANormal"/>
        <w:jc w:val="both"/>
        <w:rPr>
          <w:lang w:val="en-GB"/>
        </w:rPr>
      </w:pPr>
    </w:p>
    <w:p w14:paraId="4328294C" w14:textId="76C5267E" w:rsidR="002D4603" w:rsidRDefault="002D4603" w:rsidP="009C61A0">
      <w:pPr>
        <w:pStyle w:val="QAANormal"/>
        <w:jc w:val="both"/>
        <w:rPr>
          <w:lang w:val="en-GB"/>
        </w:rPr>
      </w:pPr>
    </w:p>
    <w:p w14:paraId="0462A078" w14:textId="56B2D643" w:rsidR="002D4603" w:rsidRDefault="002D4603" w:rsidP="009C61A0">
      <w:pPr>
        <w:pStyle w:val="QAANormal"/>
        <w:jc w:val="both"/>
        <w:rPr>
          <w:lang w:val="en-GB"/>
        </w:rPr>
      </w:pPr>
    </w:p>
    <w:p w14:paraId="25D2AACC" w14:textId="1DEF2183" w:rsidR="002D4603" w:rsidRDefault="002D4603" w:rsidP="009C61A0">
      <w:pPr>
        <w:pStyle w:val="QAANormal"/>
        <w:jc w:val="both"/>
        <w:rPr>
          <w:lang w:val="en-GB"/>
        </w:rPr>
      </w:pPr>
    </w:p>
    <w:p w14:paraId="79E56A6A" w14:textId="71305DD0" w:rsidR="002D4603" w:rsidRDefault="002D4603" w:rsidP="009C61A0">
      <w:pPr>
        <w:pStyle w:val="QAANormal"/>
        <w:jc w:val="both"/>
        <w:rPr>
          <w:lang w:val="en-GB"/>
        </w:rPr>
      </w:pPr>
    </w:p>
    <w:p w14:paraId="678BF7C3" w14:textId="7FACCFC6" w:rsidR="002D4603" w:rsidRDefault="002D4603" w:rsidP="009C61A0">
      <w:pPr>
        <w:pStyle w:val="QAANormal"/>
        <w:jc w:val="both"/>
        <w:rPr>
          <w:lang w:val="en-GB"/>
        </w:rPr>
      </w:pPr>
    </w:p>
    <w:p w14:paraId="23ABDA44" w14:textId="12E11595" w:rsidR="002D4603" w:rsidRDefault="002D4603" w:rsidP="009C61A0">
      <w:pPr>
        <w:pStyle w:val="QAANormal"/>
        <w:jc w:val="both"/>
        <w:rPr>
          <w:lang w:val="en-GB"/>
        </w:rPr>
      </w:pPr>
    </w:p>
    <w:p w14:paraId="6005B56A" w14:textId="560D9DDD" w:rsidR="002D4603" w:rsidRDefault="002D4603" w:rsidP="009C61A0">
      <w:pPr>
        <w:pStyle w:val="QAANormal"/>
        <w:jc w:val="both"/>
        <w:rPr>
          <w:lang w:val="en-GB"/>
        </w:rPr>
      </w:pPr>
    </w:p>
    <w:p w14:paraId="636E18E0" w14:textId="11BD314E" w:rsidR="002D4603" w:rsidRDefault="002D4603" w:rsidP="009C61A0">
      <w:pPr>
        <w:pStyle w:val="QAANormal"/>
        <w:jc w:val="both"/>
        <w:rPr>
          <w:lang w:val="en-GB"/>
        </w:rPr>
      </w:pPr>
    </w:p>
    <w:p w14:paraId="22192E57" w14:textId="3B139181" w:rsidR="002D4603" w:rsidRDefault="002D4603" w:rsidP="009C61A0">
      <w:pPr>
        <w:pStyle w:val="QAANormal"/>
        <w:jc w:val="both"/>
        <w:rPr>
          <w:lang w:val="en-GB"/>
        </w:rPr>
      </w:pPr>
    </w:p>
    <w:p w14:paraId="78C1C9CB" w14:textId="77777777" w:rsidR="002D4603" w:rsidRDefault="002D4603" w:rsidP="009C61A0">
      <w:pPr>
        <w:pStyle w:val="QAANormal"/>
        <w:jc w:val="both"/>
        <w:rPr>
          <w:lang w:val="en-GB"/>
        </w:rPr>
      </w:pPr>
    </w:p>
    <w:p w14:paraId="42306C63" w14:textId="77777777" w:rsidR="00384FBF" w:rsidRDefault="00384FBF" w:rsidP="009C61A0">
      <w:pPr>
        <w:pStyle w:val="QAANormal"/>
        <w:jc w:val="both"/>
        <w:rPr>
          <w:lang w:val="en-GB"/>
        </w:rPr>
      </w:pPr>
    </w:p>
    <w:p w14:paraId="56BADFF7" w14:textId="77777777" w:rsidR="00384FBF" w:rsidRDefault="00384FBF" w:rsidP="009C61A0">
      <w:pPr>
        <w:pStyle w:val="QAANormal"/>
        <w:jc w:val="both"/>
        <w:rPr>
          <w:lang w:val="en-GB"/>
        </w:rPr>
      </w:pPr>
    </w:p>
    <w:p w14:paraId="5A2EE3F1" w14:textId="1EB05F7A" w:rsidR="008B5C58" w:rsidRPr="008B5C58" w:rsidRDefault="008B5C58" w:rsidP="009C61A0">
      <w:pPr>
        <w:pStyle w:val="QAANormal"/>
        <w:jc w:val="both"/>
        <w:rPr>
          <w:lang w:val="en-GB"/>
        </w:rPr>
      </w:pPr>
      <w:r w:rsidRPr="008B5C58">
        <w:rPr>
          <w:lang w:val="en-GB"/>
        </w:rPr>
        <w:t>© The Quality Assurance Agency for Higher Education 20</w:t>
      </w:r>
      <w:r w:rsidR="00885AD9">
        <w:rPr>
          <w:lang w:val="en-GB"/>
        </w:rPr>
        <w:t>22</w:t>
      </w:r>
    </w:p>
    <w:p w14:paraId="53EB6CE4" w14:textId="77777777" w:rsidR="008B5C58" w:rsidRDefault="008B5C58" w:rsidP="009C61A0">
      <w:pPr>
        <w:pStyle w:val="QAANormal"/>
        <w:jc w:val="both"/>
        <w:rPr>
          <w:lang w:val="en-GB"/>
        </w:rPr>
      </w:pPr>
      <w:r w:rsidRPr="008B5C58">
        <w:rPr>
          <w:lang w:val="en-GB"/>
        </w:rPr>
        <w:t>Southgate House, Southgate Street, Gloucester GL1 1UB</w:t>
      </w:r>
    </w:p>
    <w:p w14:paraId="09BD4697" w14:textId="77777777" w:rsidR="004C2E12" w:rsidRDefault="004C2E12" w:rsidP="009C61A0">
      <w:pPr>
        <w:pStyle w:val="QAANormal"/>
        <w:jc w:val="both"/>
        <w:rPr>
          <w:lang w:val="en-GB"/>
        </w:rPr>
      </w:pPr>
      <w:r w:rsidRPr="008B5C58">
        <w:rPr>
          <w:lang w:val="en-GB"/>
        </w:rPr>
        <w:t>Registered charity numbers 1062746 and SC037786</w:t>
      </w:r>
    </w:p>
    <w:p w14:paraId="3D49C794" w14:textId="77777777" w:rsidR="008B5C58" w:rsidRPr="008B5C58" w:rsidRDefault="008B5C58" w:rsidP="009C61A0">
      <w:pPr>
        <w:pStyle w:val="QAANormal"/>
        <w:jc w:val="both"/>
        <w:rPr>
          <w:lang w:val="en-GB"/>
        </w:rPr>
      </w:pPr>
    </w:p>
    <w:p w14:paraId="527A3F7F" w14:textId="6F4B99D8" w:rsidR="008B5C58" w:rsidRPr="008B5C58" w:rsidRDefault="008B5C58" w:rsidP="009C61A0">
      <w:pPr>
        <w:pStyle w:val="QAANormal"/>
        <w:tabs>
          <w:tab w:val="left" w:pos="1134"/>
        </w:tabs>
        <w:jc w:val="both"/>
        <w:rPr>
          <w:lang w:val="en-GB"/>
        </w:rPr>
      </w:pPr>
      <w:r w:rsidRPr="008B5C58">
        <w:rPr>
          <w:lang w:val="en-GB"/>
        </w:rPr>
        <w:t>Tel:</w:t>
      </w:r>
      <w:r>
        <w:rPr>
          <w:lang w:val="en-GB"/>
        </w:rPr>
        <w:tab/>
      </w:r>
      <w:r w:rsidRPr="008B5C58">
        <w:rPr>
          <w:lang w:val="en-GB"/>
        </w:rPr>
        <w:t>01452 5570</w:t>
      </w:r>
      <w:r w:rsidR="00885AD9">
        <w:rPr>
          <w:lang w:val="en-GB"/>
        </w:rPr>
        <w:t>0</w:t>
      </w:r>
      <w:r w:rsidRPr="008B5C58">
        <w:rPr>
          <w:lang w:val="en-GB"/>
        </w:rPr>
        <w:t>0</w:t>
      </w:r>
    </w:p>
    <w:p w14:paraId="36E2D6F6" w14:textId="77777777" w:rsidR="008B5C58" w:rsidRDefault="008B5C58" w:rsidP="009C61A0">
      <w:pPr>
        <w:pStyle w:val="QAANormal"/>
        <w:tabs>
          <w:tab w:val="left" w:pos="1134"/>
        </w:tabs>
        <w:jc w:val="both"/>
        <w:rPr>
          <w:lang w:val="en-GB"/>
        </w:rPr>
      </w:pPr>
      <w:r w:rsidRPr="008B5C58">
        <w:rPr>
          <w:lang w:val="en-GB"/>
        </w:rPr>
        <w:t>Website:</w:t>
      </w:r>
      <w:r>
        <w:rPr>
          <w:lang w:val="en-GB"/>
        </w:rPr>
        <w:tab/>
      </w:r>
      <w:hyperlink r:id="rId12" w:history="1">
        <w:r w:rsidRPr="0045316B">
          <w:rPr>
            <w:rStyle w:val="Hyperlink"/>
            <w:lang w:val="en-GB"/>
          </w:rPr>
          <w:t>www.qaa.ac.uk</w:t>
        </w:r>
      </w:hyperlink>
    </w:p>
    <w:sectPr w:rsidR="008B5C58" w:rsidSect="00DC03AE">
      <w:pgSz w:w="11910" w:h="16840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2C33" w14:textId="77777777" w:rsidR="004C7880" w:rsidRDefault="004C7880" w:rsidP="001D098D">
      <w:r>
        <w:separator/>
      </w:r>
    </w:p>
  </w:endnote>
  <w:endnote w:type="continuationSeparator" w:id="0">
    <w:p w14:paraId="2938E7DD" w14:textId="77777777" w:rsidR="004C7880" w:rsidRDefault="004C7880" w:rsidP="001D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192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AA5F2" w14:textId="77777777" w:rsidR="009C1E77" w:rsidRPr="0088117B" w:rsidRDefault="009C1E77" w:rsidP="00DE0385">
        <w:pPr>
          <w:pStyle w:val="QAANorma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B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49E2" w14:textId="77777777" w:rsidR="004C7880" w:rsidRDefault="004C7880" w:rsidP="001D098D">
      <w:r>
        <w:separator/>
      </w:r>
    </w:p>
  </w:footnote>
  <w:footnote w:type="continuationSeparator" w:id="0">
    <w:p w14:paraId="68CBC065" w14:textId="77777777" w:rsidR="004C7880" w:rsidRDefault="004C7880" w:rsidP="001D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88F"/>
    <w:multiLevelType w:val="hybridMultilevel"/>
    <w:tmpl w:val="4B08FC8E"/>
    <w:lvl w:ilvl="0" w:tplc="35429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0BC8"/>
    <w:multiLevelType w:val="hybridMultilevel"/>
    <w:tmpl w:val="37CCFA04"/>
    <w:lvl w:ilvl="0" w:tplc="8968DEA0">
      <w:start w:val="1"/>
      <w:numFmt w:val="decimal"/>
      <w:lvlText w:val="%1"/>
      <w:lvlJc w:val="left"/>
      <w:pPr>
        <w:ind w:left="120" w:hanging="852"/>
      </w:pPr>
      <w:rPr>
        <w:rFonts w:ascii="Arial" w:eastAsia="Arial" w:hAnsi="Arial" w:hint="default"/>
        <w:sz w:val="22"/>
        <w:szCs w:val="22"/>
      </w:rPr>
    </w:lvl>
    <w:lvl w:ilvl="1" w:tplc="4EAC845E">
      <w:start w:val="1"/>
      <w:numFmt w:val="bullet"/>
      <w:lvlText w:val="•"/>
      <w:lvlJc w:val="left"/>
      <w:pPr>
        <w:ind w:left="963" w:hanging="852"/>
      </w:pPr>
      <w:rPr>
        <w:rFonts w:hint="default"/>
      </w:rPr>
    </w:lvl>
    <w:lvl w:ilvl="2" w:tplc="08090017">
      <w:start w:val="1"/>
      <w:numFmt w:val="lowerLetter"/>
      <w:lvlText w:val="%3)"/>
      <w:lvlJc w:val="left"/>
      <w:pPr>
        <w:ind w:left="1805" w:hanging="852"/>
      </w:pPr>
      <w:rPr>
        <w:rFonts w:hint="default"/>
      </w:rPr>
    </w:lvl>
    <w:lvl w:ilvl="3" w:tplc="720232DC">
      <w:start w:val="1"/>
      <w:numFmt w:val="bullet"/>
      <w:lvlText w:val="•"/>
      <w:lvlJc w:val="left"/>
      <w:pPr>
        <w:ind w:left="2648" w:hanging="852"/>
      </w:pPr>
      <w:rPr>
        <w:rFonts w:hint="default"/>
      </w:rPr>
    </w:lvl>
    <w:lvl w:ilvl="4" w:tplc="86CCC20C">
      <w:start w:val="1"/>
      <w:numFmt w:val="bullet"/>
      <w:lvlText w:val="•"/>
      <w:lvlJc w:val="left"/>
      <w:pPr>
        <w:ind w:left="3490" w:hanging="852"/>
      </w:pPr>
      <w:rPr>
        <w:rFonts w:hint="default"/>
      </w:rPr>
    </w:lvl>
    <w:lvl w:ilvl="5" w:tplc="DC30B158">
      <w:start w:val="1"/>
      <w:numFmt w:val="bullet"/>
      <w:lvlText w:val="•"/>
      <w:lvlJc w:val="left"/>
      <w:pPr>
        <w:ind w:left="4333" w:hanging="852"/>
      </w:pPr>
      <w:rPr>
        <w:rFonts w:hint="default"/>
      </w:rPr>
    </w:lvl>
    <w:lvl w:ilvl="6" w:tplc="26AE4FD4">
      <w:start w:val="1"/>
      <w:numFmt w:val="bullet"/>
      <w:lvlText w:val="•"/>
      <w:lvlJc w:val="left"/>
      <w:pPr>
        <w:ind w:left="5176" w:hanging="852"/>
      </w:pPr>
      <w:rPr>
        <w:rFonts w:hint="default"/>
      </w:rPr>
    </w:lvl>
    <w:lvl w:ilvl="7" w:tplc="C61CAA80">
      <w:start w:val="1"/>
      <w:numFmt w:val="bullet"/>
      <w:lvlText w:val="•"/>
      <w:lvlJc w:val="left"/>
      <w:pPr>
        <w:ind w:left="6018" w:hanging="852"/>
      </w:pPr>
      <w:rPr>
        <w:rFonts w:hint="default"/>
      </w:rPr>
    </w:lvl>
    <w:lvl w:ilvl="8" w:tplc="819E1F3C">
      <w:start w:val="1"/>
      <w:numFmt w:val="bullet"/>
      <w:lvlText w:val="•"/>
      <w:lvlJc w:val="left"/>
      <w:pPr>
        <w:ind w:left="6861" w:hanging="852"/>
      </w:pPr>
      <w:rPr>
        <w:rFonts w:hint="default"/>
      </w:rPr>
    </w:lvl>
  </w:abstractNum>
  <w:abstractNum w:abstractNumId="2" w15:restartNumberingAfterBreak="0">
    <w:nsid w:val="1A167683"/>
    <w:multiLevelType w:val="hybridMultilevel"/>
    <w:tmpl w:val="B5D42A64"/>
    <w:lvl w:ilvl="0" w:tplc="5CBCFE24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66681A24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F4845"/>
    <w:multiLevelType w:val="hybridMultilevel"/>
    <w:tmpl w:val="AA5C339C"/>
    <w:lvl w:ilvl="0" w:tplc="4D82D6C6">
      <w:start w:val="1"/>
      <w:numFmt w:val="lowerLetter"/>
      <w:lvlText w:val="%1."/>
      <w:lvlJc w:val="left"/>
      <w:pPr>
        <w:ind w:left="1572" w:hanging="852"/>
      </w:pPr>
      <w:rPr>
        <w:rFonts w:ascii="Arial" w:eastAsia="Arial" w:hAnsi="Arial" w:hint="default"/>
        <w:b/>
        <w:bCs/>
        <w:sz w:val="24"/>
        <w:szCs w:val="24"/>
      </w:rPr>
    </w:lvl>
    <w:lvl w:ilvl="1" w:tplc="F8C0A7E2">
      <w:start w:val="1"/>
      <w:numFmt w:val="bullet"/>
      <w:lvlText w:val="•"/>
      <w:lvlJc w:val="left"/>
      <w:pPr>
        <w:ind w:left="2329" w:hanging="852"/>
      </w:pPr>
      <w:rPr>
        <w:rFonts w:hint="default"/>
      </w:rPr>
    </w:lvl>
    <w:lvl w:ilvl="2" w:tplc="0C58F930">
      <w:start w:val="1"/>
      <w:numFmt w:val="bullet"/>
      <w:lvlText w:val="•"/>
      <w:lvlJc w:val="left"/>
      <w:pPr>
        <w:ind w:left="3087" w:hanging="852"/>
      </w:pPr>
      <w:rPr>
        <w:rFonts w:hint="default"/>
      </w:rPr>
    </w:lvl>
    <w:lvl w:ilvl="3" w:tplc="4792035E">
      <w:start w:val="1"/>
      <w:numFmt w:val="bullet"/>
      <w:lvlText w:val="•"/>
      <w:lvlJc w:val="left"/>
      <w:pPr>
        <w:ind w:left="3844" w:hanging="852"/>
      </w:pPr>
      <w:rPr>
        <w:rFonts w:hint="default"/>
      </w:rPr>
    </w:lvl>
    <w:lvl w:ilvl="4" w:tplc="AE6A9C62">
      <w:start w:val="1"/>
      <w:numFmt w:val="bullet"/>
      <w:lvlText w:val="•"/>
      <w:lvlJc w:val="left"/>
      <w:pPr>
        <w:ind w:left="4602" w:hanging="852"/>
      </w:pPr>
      <w:rPr>
        <w:rFonts w:hint="default"/>
      </w:rPr>
    </w:lvl>
    <w:lvl w:ilvl="5" w:tplc="FFF624DC">
      <w:start w:val="1"/>
      <w:numFmt w:val="bullet"/>
      <w:lvlText w:val="•"/>
      <w:lvlJc w:val="left"/>
      <w:pPr>
        <w:ind w:left="5359" w:hanging="852"/>
      </w:pPr>
      <w:rPr>
        <w:rFonts w:hint="default"/>
      </w:rPr>
    </w:lvl>
    <w:lvl w:ilvl="6" w:tplc="87A67662">
      <w:start w:val="1"/>
      <w:numFmt w:val="bullet"/>
      <w:lvlText w:val="•"/>
      <w:lvlJc w:val="left"/>
      <w:pPr>
        <w:ind w:left="6116" w:hanging="852"/>
      </w:pPr>
      <w:rPr>
        <w:rFonts w:hint="default"/>
      </w:rPr>
    </w:lvl>
    <w:lvl w:ilvl="7" w:tplc="1A78AE0C">
      <w:start w:val="1"/>
      <w:numFmt w:val="bullet"/>
      <w:lvlText w:val="•"/>
      <w:lvlJc w:val="left"/>
      <w:pPr>
        <w:ind w:left="6874" w:hanging="852"/>
      </w:pPr>
      <w:rPr>
        <w:rFonts w:hint="default"/>
      </w:rPr>
    </w:lvl>
    <w:lvl w:ilvl="8" w:tplc="7026FAF6">
      <w:start w:val="1"/>
      <w:numFmt w:val="bullet"/>
      <w:lvlText w:val="•"/>
      <w:lvlJc w:val="left"/>
      <w:pPr>
        <w:ind w:left="7631" w:hanging="852"/>
      </w:pPr>
      <w:rPr>
        <w:rFonts w:hint="default"/>
      </w:rPr>
    </w:lvl>
  </w:abstractNum>
  <w:abstractNum w:abstractNumId="4" w15:restartNumberingAfterBreak="0">
    <w:nsid w:val="2B5E766F"/>
    <w:multiLevelType w:val="hybridMultilevel"/>
    <w:tmpl w:val="8A9CE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235C4"/>
    <w:multiLevelType w:val="hybridMultilevel"/>
    <w:tmpl w:val="ADB0B052"/>
    <w:lvl w:ilvl="0" w:tplc="D4B8141E">
      <w:start w:val="1"/>
      <w:numFmt w:val="bullet"/>
      <w:lvlText w:val=""/>
      <w:lvlJc w:val="left"/>
      <w:pPr>
        <w:ind w:left="972" w:hanging="852"/>
      </w:pPr>
      <w:rPr>
        <w:rFonts w:ascii="Symbol" w:eastAsia="Symbol" w:hAnsi="Symbol" w:hint="default"/>
        <w:sz w:val="22"/>
        <w:szCs w:val="22"/>
      </w:rPr>
    </w:lvl>
    <w:lvl w:ilvl="1" w:tplc="4134E4A8">
      <w:start w:val="1"/>
      <w:numFmt w:val="bullet"/>
      <w:lvlText w:val="•"/>
      <w:lvlJc w:val="left"/>
      <w:pPr>
        <w:ind w:left="1729" w:hanging="852"/>
      </w:pPr>
      <w:rPr>
        <w:rFonts w:hint="default"/>
      </w:rPr>
    </w:lvl>
    <w:lvl w:ilvl="2" w:tplc="BD5632D2">
      <w:start w:val="1"/>
      <w:numFmt w:val="bullet"/>
      <w:lvlText w:val="•"/>
      <w:lvlJc w:val="left"/>
      <w:pPr>
        <w:ind w:left="2487" w:hanging="852"/>
      </w:pPr>
      <w:rPr>
        <w:rFonts w:hint="default"/>
      </w:rPr>
    </w:lvl>
    <w:lvl w:ilvl="3" w:tplc="29C25DBE">
      <w:start w:val="1"/>
      <w:numFmt w:val="bullet"/>
      <w:lvlText w:val="•"/>
      <w:lvlJc w:val="left"/>
      <w:pPr>
        <w:ind w:left="3244" w:hanging="852"/>
      </w:pPr>
      <w:rPr>
        <w:rFonts w:hint="default"/>
      </w:rPr>
    </w:lvl>
    <w:lvl w:ilvl="4" w:tplc="BE2C22CA">
      <w:start w:val="1"/>
      <w:numFmt w:val="bullet"/>
      <w:lvlText w:val="•"/>
      <w:lvlJc w:val="left"/>
      <w:pPr>
        <w:ind w:left="4002" w:hanging="852"/>
      </w:pPr>
      <w:rPr>
        <w:rFonts w:hint="default"/>
      </w:rPr>
    </w:lvl>
    <w:lvl w:ilvl="5" w:tplc="1DDAA848">
      <w:start w:val="1"/>
      <w:numFmt w:val="bullet"/>
      <w:lvlText w:val="•"/>
      <w:lvlJc w:val="left"/>
      <w:pPr>
        <w:ind w:left="4759" w:hanging="852"/>
      </w:pPr>
      <w:rPr>
        <w:rFonts w:hint="default"/>
      </w:rPr>
    </w:lvl>
    <w:lvl w:ilvl="6" w:tplc="77661F1A">
      <w:start w:val="1"/>
      <w:numFmt w:val="bullet"/>
      <w:lvlText w:val="•"/>
      <w:lvlJc w:val="left"/>
      <w:pPr>
        <w:ind w:left="5516" w:hanging="852"/>
      </w:pPr>
      <w:rPr>
        <w:rFonts w:hint="default"/>
      </w:rPr>
    </w:lvl>
    <w:lvl w:ilvl="7" w:tplc="6E7AA7BE">
      <w:start w:val="1"/>
      <w:numFmt w:val="bullet"/>
      <w:lvlText w:val="•"/>
      <w:lvlJc w:val="left"/>
      <w:pPr>
        <w:ind w:left="6274" w:hanging="852"/>
      </w:pPr>
      <w:rPr>
        <w:rFonts w:hint="default"/>
      </w:rPr>
    </w:lvl>
    <w:lvl w:ilvl="8" w:tplc="95E031C6">
      <w:start w:val="1"/>
      <w:numFmt w:val="bullet"/>
      <w:lvlText w:val="•"/>
      <w:lvlJc w:val="left"/>
      <w:pPr>
        <w:ind w:left="7031" w:hanging="852"/>
      </w:pPr>
      <w:rPr>
        <w:rFonts w:hint="default"/>
      </w:rPr>
    </w:lvl>
  </w:abstractNum>
  <w:abstractNum w:abstractNumId="6" w15:restartNumberingAfterBreak="0">
    <w:nsid w:val="33C135E4"/>
    <w:multiLevelType w:val="hybridMultilevel"/>
    <w:tmpl w:val="AE6AC35E"/>
    <w:lvl w:ilvl="0" w:tplc="3DA2E3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302E3"/>
    <w:multiLevelType w:val="hybridMultilevel"/>
    <w:tmpl w:val="9DCAE5AE"/>
    <w:lvl w:ilvl="0" w:tplc="60C6E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1BC9"/>
    <w:multiLevelType w:val="hybridMultilevel"/>
    <w:tmpl w:val="4B08FC8E"/>
    <w:lvl w:ilvl="0" w:tplc="35429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3417B"/>
    <w:multiLevelType w:val="hybridMultilevel"/>
    <w:tmpl w:val="88326D76"/>
    <w:lvl w:ilvl="0" w:tplc="B5EEEB2C">
      <w:start w:val="1"/>
      <w:numFmt w:val="lowerLetter"/>
      <w:lvlText w:val="%1)"/>
      <w:lvlJc w:val="left"/>
      <w:pPr>
        <w:ind w:left="972" w:hanging="852"/>
      </w:pPr>
      <w:rPr>
        <w:rFonts w:ascii="Arial" w:eastAsia="Arial" w:hAnsi="Arial" w:hint="default"/>
        <w:spacing w:val="-1"/>
        <w:sz w:val="22"/>
        <w:szCs w:val="22"/>
      </w:rPr>
    </w:lvl>
    <w:lvl w:ilvl="1" w:tplc="ABDA517C">
      <w:start w:val="1"/>
      <w:numFmt w:val="bullet"/>
      <w:lvlText w:val="•"/>
      <w:lvlJc w:val="left"/>
      <w:pPr>
        <w:ind w:left="1729" w:hanging="852"/>
      </w:pPr>
      <w:rPr>
        <w:rFonts w:hint="default"/>
      </w:rPr>
    </w:lvl>
    <w:lvl w:ilvl="2" w:tplc="615427C6">
      <w:start w:val="1"/>
      <w:numFmt w:val="bullet"/>
      <w:lvlText w:val="•"/>
      <w:lvlJc w:val="left"/>
      <w:pPr>
        <w:ind w:left="2487" w:hanging="852"/>
      </w:pPr>
      <w:rPr>
        <w:rFonts w:hint="default"/>
      </w:rPr>
    </w:lvl>
    <w:lvl w:ilvl="3" w:tplc="6082AF7A">
      <w:start w:val="1"/>
      <w:numFmt w:val="bullet"/>
      <w:lvlText w:val="•"/>
      <w:lvlJc w:val="left"/>
      <w:pPr>
        <w:ind w:left="3244" w:hanging="852"/>
      </w:pPr>
      <w:rPr>
        <w:rFonts w:hint="default"/>
      </w:rPr>
    </w:lvl>
    <w:lvl w:ilvl="4" w:tplc="7520A964">
      <w:start w:val="1"/>
      <w:numFmt w:val="bullet"/>
      <w:lvlText w:val="•"/>
      <w:lvlJc w:val="left"/>
      <w:pPr>
        <w:ind w:left="4002" w:hanging="852"/>
      </w:pPr>
      <w:rPr>
        <w:rFonts w:hint="default"/>
      </w:rPr>
    </w:lvl>
    <w:lvl w:ilvl="5" w:tplc="E1842DC6">
      <w:start w:val="1"/>
      <w:numFmt w:val="bullet"/>
      <w:lvlText w:val="•"/>
      <w:lvlJc w:val="left"/>
      <w:pPr>
        <w:ind w:left="4759" w:hanging="852"/>
      </w:pPr>
      <w:rPr>
        <w:rFonts w:hint="default"/>
      </w:rPr>
    </w:lvl>
    <w:lvl w:ilvl="6" w:tplc="64BCD5D4">
      <w:start w:val="1"/>
      <w:numFmt w:val="bullet"/>
      <w:lvlText w:val="•"/>
      <w:lvlJc w:val="left"/>
      <w:pPr>
        <w:ind w:left="5516" w:hanging="852"/>
      </w:pPr>
      <w:rPr>
        <w:rFonts w:hint="default"/>
      </w:rPr>
    </w:lvl>
    <w:lvl w:ilvl="7" w:tplc="BF4A02AA">
      <w:start w:val="1"/>
      <w:numFmt w:val="bullet"/>
      <w:lvlText w:val="•"/>
      <w:lvlJc w:val="left"/>
      <w:pPr>
        <w:ind w:left="6274" w:hanging="852"/>
      </w:pPr>
      <w:rPr>
        <w:rFonts w:hint="default"/>
      </w:rPr>
    </w:lvl>
    <w:lvl w:ilvl="8" w:tplc="8DD0C85A">
      <w:start w:val="1"/>
      <w:numFmt w:val="bullet"/>
      <w:lvlText w:val="•"/>
      <w:lvlJc w:val="left"/>
      <w:pPr>
        <w:ind w:left="7031" w:hanging="852"/>
      </w:pPr>
      <w:rPr>
        <w:rFonts w:hint="default"/>
      </w:rPr>
    </w:lvl>
  </w:abstractNum>
  <w:abstractNum w:abstractNumId="10" w15:restartNumberingAfterBreak="0">
    <w:nsid w:val="4F8A2B57"/>
    <w:multiLevelType w:val="hybridMultilevel"/>
    <w:tmpl w:val="79C4F4A2"/>
    <w:lvl w:ilvl="0" w:tplc="5CBCFE24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837CB688">
      <w:start w:val="1"/>
      <w:numFmt w:val="lowerLetter"/>
      <w:pStyle w:val="Alphabetlist"/>
      <w:lvlText w:val="%2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C7AC9"/>
    <w:multiLevelType w:val="hybridMultilevel"/>
    <w:tmpl w:val="F2241414"/>
    <w:lvl w:ilvl="0" w:tplc="8F3A225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523D0"/>
    <w:multiLevelType w:val="hybridMultilevel"/>
    <w:tmpl w:val="1708E7FA"/>
    <w:lvl w:ilvl="0" w:tplc="E3967864">
      <w:start w:val="1"/>
      <w:numFmt w:val="lowerLetter"/>
      <w:lvlText w:val="%1."/>
      <w:lvlJc w:val="left"/>
      <w:pPr>
        <w:ind w:left="972" w:hanging="852"/>
      </w:pPr>
      <w:rPr>
        <w:rFonts w:ascii="Arial" w:eastAsia="Arial" w:hAnsi="Arial" w:hint="default"/>
        <w:spacing w:val="-1"/>
        <w:sz w:val="22"/>
        <w:szCs w:val="22"/>
      </w:rPr>
    </w:lvl>
    <w:lvl w:ilvl="1" w:tplc="2CB2FE24">
      <w:start w:val="1"/>
      <w:numFmt w:val="bullet"/>
      <w:lvlText w:val="•"/>
      <w:lvlJc w:val="left"/>
      <w:pPr>
        <w:ind w:left="1729" w:hanging="852"/>
      </w:pPr>
      <w:rPr>
        <w:rFonts w:hint="default"/>
      </w:rPr>
    </w:lvl>
    <w:lvl w:ilvl="2" w:tplc="34A4D50A">
      <w:start w:val="1"/>
      <w:numFmt w:val="bullet"/>
      <w:lvlText w:val="•"/>
      <w:lvlJc w:val="left"/>
      <w:pPr>
        <w:ind w:left="2487" w:hanging="852"/>
      </w:pPr>
      <w:rPr>
        <w:rFonts w:hint="default"/>
      </w:rPr>
    </w:lvl>
    <w:lvl w:ilvl="3" w:tplc="83A6DB4E">
      <w:start w:val="1"/>
      <w:numFmt w:val="bullet"/>
      <w:lvlText w:val="•"/>
      <w:lvlJc w:val="left"/>
      <w:pPr>
        <w:ind w:left="3244" w:hanging="852"/>
      </w:pPr>
      <w:rPr>
        <w:rFonts w:hint="default"/>
      </w:rPr>
    </w:lvl>
    <w:lvl w:ilvl="4" w:tplc="CA2C8EC4">
      <w:start w:val="1"/>
      <w:numFmt w:val="bullet"/>
      <w:lvlText w:val="•"/>
      <w:lvlJc w:val="left"/>
      <w:pPr>
        <w:ind w:left="4002" w:hanging="852"/>
      </w:pPr>
      <w:rPr>
        <w:rFonts w:hint="default"/>
      </w:rPr>
    </w:lvl>
    <w:lvl w:ilvl="5" w:tplc="61FC6080">
      <w:start w:val="1"/>
      <w:numFmt w:val="bullet"/>
      <w:lvlText w:val="•"/>
      <w:lvlJc w:val="left"/>
      <w:pPr>
        <w:ind w:left="4759" w:hanging="852"/>
      </w:pPr>
      <w:rPr>
        <w:rFonts w:hint="default"/>
      </w:rPr>
    </w:lvl>
    <w:lvl w:ilvl="6" w:tplc="6F30F3E8">
      <w:start w:val="1"/>
      <w:numFmt w:val="bullet"/>
      <w:lvlText w:val="•"/>
      <w:lvlJc w:val="left"/>
      <w:pPr>
        <w:ind w:left="5516" w:hanging="852"/>
      </w:pPr>
      <w:rPr>
        <w:rFonts w:hint="default"/>
      </w:rPr>
    </w:lvl>
    <w:lvl w:ilvl="7" w:tplc="CB38CEB4">
      <w:start w:val="1"/>
      <w:numFmt w:val="bullet"/>
      <w:lvlText w:val="•"/>
      <w:lvlJc w:val="left"/>
      <w:pPr>
        <w:ind w:left="6274" w:hanging="852"/>
      </w:pPr>
      <w:rPr>
        <w:rFonts w:hint="default"/>
      </w:rPr>
    </w:lvl>
    <w:lvl w:ilvl="8" w:tplc="47DE9E6E">
      <w:start w:val="1"/>
      <w:numFmt w:val="bullet"/>
      <w:lvlText w:val="•"/>
      <w:lvlJc w:val="left"/>
      <w:pPr>
        <w:ind w:left="7031" w:hanging="852"/>
      </w:pPr>
      <w:rPr>
        <w:rFonts w:hint="default"/>
      </w:rPr>
    </w:lvl>
  </w:abstractNum>
  <w:abstractNum w:abstractNumId="13" w15:restartNumberingAfterBreak="0">
    <w:nsid w:val="68B07EAE"/>
    <w:multiLevelType w:val="hybridMultilevel"/>
    <w:tmpl w:val="9DCAE5AE"/>
    <w:lvl w:ilvl="0" w:tplc="60C6E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3100C"/>
    <w:multiLevelType w:val="hybridMultilevel"/>
    <w:tmpl w:val="666CC6B6"/>
    <w:lvl w:ilvl="0" w:tplc="CE74BDB6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6F8A"/>
    <w:multiLevelType w:val="hybridMultilevel"/>
    <w:tmpl w:val="D1D42904"/>
    <w:lvl w:ilvl="0" w:tplc="5CBCFE24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66681A24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EEDAE3EE">
      <w:start w:val="1"/>
      <w:numFmt w:val="bullet"/>
      <w:pStyle w:val="Alphabetsublis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20979"/>
    <w:multiLevelType w:val="hybridMultilevel"/>
    <w:tmpl w:val="CEB2FB94"/>
    <w:lvl w:ilvl="0" w:tplc="2772C7B8">
      <w:start w:val="1"/>
      <w:numFmt w:val="bullet"/>
      <w:pStyle w:val="QAA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741C6"/>
    <w:multiLevelType w:val="hybridMultilevel"/>
    <w:tmpl w:val="A30CAE62"/>
    <w:lvl w:ilvl="0" w:tplc="60C6E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17C3F"/>
    <w:multiLevelType w:val="hybridMultilevel"/>
    <w:tmpl w:val="0ABC43D8"/>
    <w:lvl w:ilvl="0" w:tplc="45DEDA44">
      <w:start w:val="1"/>
      <w:numFmt w:val="decimal"/>
      <w:pStyle w:val="ListParagraph"/>
      <w:lvlText w:val="%1"/>
      <w:lvlJc w:val="left"/>
      <w:pPr>
        <w:ind w:left="720" w:hanging="360"/>
      </w:pPr>
      <w:rPr>
        <w:rFonts w:hint="default"/>
        <w:b w:val="0"/>
      </w:rPr>
    </w:lvl>
    <w:lvl w:ilvl="1" w:tplc="AA5065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278FF"/>
    <w:multiLevelType w:val="hybridMultilevel"/>
    <w:tmpl w:val="2CC4E522"/>
    <w:lvl w:ilvl="0" w:tplc="105C165C">
      <w:start w:val="1"/>
      <w:numFmt w:val="lowerLetter"/>
      <w:lvlText w:val="%1)"/>
      <w:lvlJc w:val="left"/>
      <w:pPr>
        <w:ind w:left="1825" w:hanging="852"/>
      </w:pPr>
      <w:rPr>
        <w:rFonts w:ascii="Arial" w:eastAsia="Arial" w:hAnsi="Arial" w:hint="default"/>
        <w:spacing w:val="-1"/>
        <w:sz w:val="22"/>
        <w:szCs w:val="22"/>
      </w:rPr>
    </w:lvl>
    <w:lvl w:ilvl="1" w:tplc="1AF8ED1C">
      <w:start w:val="1"/>
      <w:numFmt w:val="bullet"/>
      <w:lvlText w:val="•"/>
      <w:lvlJc w:val="left"/>
      <w:pPr>
        <w:ind w:left="2582" w:hanging="852"/>
      </w:pPr>
      <w:rPr>
        <w:rFonts w:hint="default"/>
      </w:rPr>
    </w:lvl>
    <w:lvl w:ilvl="2" w:tplc="E94C890A">
      <w:start w:val="1"/>
      <w:numFmt w:val="bullet"/>
      <w:lvlText w:val="•"/>
      <w:lvlJc w:val="left"/>
      <w:pPr>
        <w:ind w:left="3340" w:hanging="852"/>
      </w:pPr>
      <w:rPr>
        <w:rFonts w:hint="default"/>
      </w:rPr>
    </w:lvl>
    <w:lvl w:ilvl="3" w:tplc="AF861BA0">
      <w:start w:val="1"/>
      <w:numFmt w:val="bullet"/>
      <w:lvlText w:val="•"/>
      <w:lvlJc w:val="left"/>
      <w:pPr>
        <w:ind w:left="4097" w:hanging="852"/>
      </w:pPr>
      <w:rPr>
        <w:rFonts w:hint="default"/>
      </w:rPr>
    </w:lvl>
    <w:lvl w:ilvl="4" w:tplc="32B84760">
      <w:start w:val="1"/>
      <w:numFmt w:val="bullet"/>
      <w:lvlText w:val="•"/>
      <w:lvlJc w:val="left"/>
      <w:pPr>
        <w:ind w:left="4855" w:hanging="852"/>
      </w:pPr>
      <w:rPr>
        <w:rFonts w:hint="default"/>
      </w:rPr>
    </w:lvl>
    <w:lvl w:ilvl="5" w:tplc="84D6A890">
      <w:start w:val="1"/>
      <w:numFmt w:val="bullet"/>
      <w:lvlText w:val="•"/>
      <w:lvlJc w:val="left"/>
      <w:pPr>
        <w:ind w:left="5612" w:hanging="852"/>
      </w:pPr>
      <w:rPr>
        <w:rFonts w:hint="default"/>
      </w:rPr>
    </w:lvl>
    <w:lvl w:ilvl="6" w:tplc="292AA674">
      <w:start w:val="1"/>
      <w:numFmt w:val="bullet"/>
      <w:lvlText w:val="•"/>
      <w:lvlJc w:val="left"/>
      <w:pPr>
        <w:ind w:left="6369" w:hanging="852"/>
      </w:pPr>
      <w:rPr>
        <w:rFonts w:hint="default"/>
      </w:rPr>
    </w:lvl>
    <w:lvl w:ilvl="7" w:tplc="30940D68">
      <w:start w:val="1"/>
      <w:numFmt w:val="bullet"/>
      <w:lvlText w:val="•"/>
      <w:lvlJc w:val="left"/>
      <w:pPr>
        <w:ind w:left="7127" w:hanging="852"/>
      </w:pPr>
      <w:rPr>
        <w:rFonts w:hint="default"/>
      </w:rPr>
    </w:lvl>
    <w:lvl w:ilvl="8" w:tplc="A92A56D4">
      <w:start w:val="1"/>
      <w:numFmt w:val="bullet"/>
      <w:lvlText w:val="•"/>
      <w:lvlJc w:val="left"/>
      <w:pPr>
        <w:ind w:left="7884" w:hanging="852"/>
      </w:pPr>
      <w:rPr>
        <w:rFonts w:hint="default"/>
      </w:rPr>
    </w:lvl>
  </w:abstractNum>
  <w:abstractNum w:abstractNumId="20" w15:restartNumberingAfterBreak="0">
    <w:nsid w:val="7B105EDE"/>
    <w:multiLevelType w:val="hybridMultilevel"/>
    <w:tmpl w:val="5D260704"/>
    <w:lvl w:ilvl="0" w:tplc="8968DEA0">
      <w:start w:val="1"/>
      <w:numFmt w:val="decimal"/>
      <w:lvlText w:val="%1"/>
      <w:lvlJc w:val="left"/>
      <w:pPr>
        <w:ind w:left="120" w:hanging="852"/>
      </w:pPr>
      <w:rPr>
        <w:rFonts w:ascii="Arial" w:eastAsia="Arial" w:hAnsi="Arial" w:hint="default"/>
        <w:sz w:val="22"/>
        <w:szCs w:val="22"/>
      </w:rPr>
    </w:lvl>
    <w:lvl w:ilvl="1" w:tplc="4EAC845E">
      <w:start w:val="1"/>
      <w:numFmt w:val="bullet"/>
      <w:lvlText w:val="•"/>
      <w:lvlJc w:val="left"/>
      <w:pPr>
        <w:ind w:left="963" w:hanging="852"/>
      </w:pPr>
      <w:rPr>
        <w:rFonts w:hint="default"/>
      </w:rPr>
    </w:lvl>
    <w:lvl w:ilvl="2" w:tplc="929877F4">
      <w:start w:val="1"/>
      <w:numFmt w:val="bullet"/>
      <w:lvlText w:val="•"/>
      <w:lvlJc w:val="left"/>
      <w:pPr>
        <w:ind w:left="1805" w:hanging="852"/>
      </w:pPr>
      <w:rPr>
        <w:rFonts w:hint="default"/>
      </w:rPr>
    </w:lvl>
    <w:lvl w:ilvl="3" w:tplc="720232DC">
      <w:start w:val="1"/>
      <w:numFmt w:val="bullet"/>
      <w:lvlText w:val="•"/>
      <w:lvlJc w:val="left"/>
      <w:pPr>
        <w:ind w:left="2648" w:hanging="852"/>
      </w:pPr>
      <w:rPr>
        <w:rFonts w:hint="default"/>
      </w:rPr>
    </w:lvl>
    <w:lvl w:ilvl="4" w:tplc="86CCC20C">
      <w:start w:val="1"/>
      <w:numFmt w:val="bullet"/>
      <w:lvlText w:val="•"/>
      <w:lvlJc w:val="left"/>
      <w:pPr>
        <w:ind w:left="3490" w:hanging="852"/>
      </w:pPr>
      <w:rPr>
        <w:rFonts w:hint="default"/>
      </w:rPr>
    </w:lvl>
    <w:lvl w:ilvl="5" w:tplc="DC30B158">
      <w:start w:val="1"/>
      <w:numFmt w:val="bullet"/>
      <w:lvlText w:val="•"/>
      <w:lvlJc w:val="left"/>
      <w:pPr>
        <w:ind w:left="4333" w:hanging="852"/>
      </w:pPr>
      <w:rPr>
        <w:rFonts w:hint="default"/>
      </w:rPr>
    </w:lvl>
    <w:lvl w:ilvl="6" w:tplc="26AE4FD4">
      <w:start w:val="1"/>
      <w:numFmt w:val="bullet"/>
      <w:lvlText w:val="•"/>
      <w:lvlJc w:val="left"/>
      <w:pPr>
        <w:ind w:left="5176" w:hanging="852"/>
      </w:pPr>
      <w:rPr>
        <w:rFonts w:hint="default"/>
      </w:rPr>
    </w:lvl>
    <w:lvl w:ilvl="7" w:tplc="C61CAA80">
      <w:start w:val="1"/>
      <w:numFmt w:val="bullet"/>
      <w:lvlText w:val="•"/>
      <w:lvlJc w:val="left"/>
      <w:pPr>
        <w:ind w:left="6018" w:hanging="852"/>
      </w:pPr>
      <w:rPr>
        <w:rFonts w:hint="default"/>
      </w:rPr>
    </w:lvl>
    <w:lvl w:ilvl="8" w:tplc="819E1F3C">
      <w:start w:val="1"/>
      <w:numFmt w:val="bullet"/>
      <w:lvlText w:val="•"/>
      <w:lvlJc w:val="left"/>
      <w:pPr>
        <w:ind w:left="6861" w:hanging="852"/>
      </w:pPr>
      <w:rPr>
        <w:rFonts w:hint="default"/>
      </w:rPr>
    </w:lvl>
  </w:abstractNum>
  <w:num w:numId="1" w16cid:durableId="22637438">
    <w:abstractNumId w:val="19"/>
  </w:num>
  <w:num w:numId="2" w16cid:durableId="928930974">
    <w:abstractNumId w:val="9"/>
  </w:num>
  <w:num w:numId="3" w16cid:durableId="1297298435">
    <w:abstractNumId w:val="12"/>
  </w:num>
  <w:num w:numId="4" w16cid:durableId="1591354112">
    <w:abstractNumId w:val="3"/>
  </w:num>
  <w:num w:numId="5" w16cid:durableId="1330253347">
    <w:abstractNumId w:val="5"/>
  </w:num>
  <w:num w:numId="6" w16cid:durableId="553738129">
    <w:abstractNumId w:val="20"/>
  </w:num>
  <w:num w:numId="7" w16cid:durableId="1918051790">
    <w:abstractNumId w:val="1"/>
  </w:num>
  <w:num w:numId="8" w16cid:durableId="905608642">
    <w:abstractNumId w:val="4"/>
  </w:num>
  <w:num w:numId="9" w16cid:durableId="702482881">
    <w:abstractNumId w:val="18"/>
  </w:num>
  <w:num w:numId="10" w16cid:durableId="13114316">
    <w:abstractNumId w:val="16"/>
  </w:num>
  <w:num w:numId="11" w16cid:durableId="371465739">
    <w:abstractNumId w:val="10"/>
  </w:num>
  <w:num w:numId="12" w16cid:durableId="1345595162">
    <w:abstractNumId w:val="2"/>
  </w:num>
  <w:num w:numId="13" w16cid:durableId="1148745712">
    <w:abstractNumId w:val="15"/>
  </w:num>
  <w:num w:numId="14" w16cid:durableId="1088575582">
    <w:abstractNumId w:val="14"/>
  </w:num>
  <w:num w:numId="15" w16cid:durableId="60906870">
    <w:abstractNumId w:val="18"/>
  </w:num>
  <w:num w:numId="16" w16cid:durableId="2061318705">
    <w:abstractNumId w:val="14"/>
  </w:num>
  <w:num w:numId="17" w16cid:durableId="81417101">
    <w:abstractNumId w:val="8"/>
  </w:num>
  <w:num w:numId="18" w16cid:durableId="1511605527">
    <w:abstractNumId w:val="0"/>
  </w:num>
  <w:num w:numId="19" w16cid:durableId="1897737437">
    <w:abstractNumId w:val="6"/>
  </w:num>
  <w:num w:numId="20" w16cid:durableId="153494142">
    <w:abstractNumId w:val="17"/>
  </w:num>
  <w:num w:numId="21" w16cid:durableId="833103066">
    <w:abstractNumId w:val="7"/>
  </w:num>
  <w:num w:numId="22" w16cid:durableId="1351106838">
    <w:abstractNumId w:val="11"/>
  </w:num>
  <w:num w:numId="23" w16cid:durableId="5362418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removePersonalInformation/>
  <w:removeDateAndTime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External"/>
  </w:docVars>
  <w:rsids>
    <w:rsidRoot w:val="0044505A"/>
    <w:rsid w:val="0000122D"/>
    <w:rsid w:val="000020EE"/>
    <w:rsid w:val="000029E2"/>
    <w:rsid w:val="00005BC8"/>
    <w:rsid w:val="00020A4B"/>
    <w:rsid w:val="00025E0E"/>
    <w:rsid w:val="00026887"/>
    <w:rsid w:val="0004277D"/>
    <w:rsid w:val="000461AE"/>
    <w:rsid w:val="000475F3"/>
    <w:rsid w:val="00047B6D"/>
    <w:rsid w:val="0005159B"/>
    <w:rsid w:val="000608E8"/>
    <w:rsid w:val="000648D0"/>
    <w:rsid w:val="00072B75"/>
    <w:rsid w:val="000810A8"/>
    <w:rsid w:val="0008218F"/>
    <w:rsid w:val="00082261"/>
    <w:rsid w:val="0008637D"/>
    <w:rsid w:val="000920E5"/>
    <w:rsid w:val="0009230C"/>
    <w:rsid w:val="00093F24"/>
    <w:rsid w:val="000953E8"/>
    <w:rsid w:val="00097ECF"/>
    <w:rsid w:val="000A7237"/>
    <w:rsid w:val="000B515F"/>
    <w:rsid w:val="000B66AB"/>
    <w:rsid w:val="000C28AB"/>
    <w:rsid w:val="000C52F4"/>
    <w:rsid w:val="000E12BF"/>
    <w:rsid w:val="000E2FC0"/>
    <w:rsid w:val="000F2A4E"/>
    <w:rsid w:val="00102588"/>
    <w:rsid w:val="0010431A"/>
    <w:rsid w:val="00106071"/>
    <w:rsid w:val="00112ACA"/>
    <w:rsid w:val="00116337"/>
    <w:rsid w:val="00125157"/>
    <w:rsid w:val="00143B01"/>
    <w:rsid w:val="00145A97"/>
    <w:rsid w:val="001461F3"/>
    <w:rsid w:val="00146B93"/>
    <w:rsid w:val="00151A19"/>
    <w:rsid w:val="0016195F"/>
    <w:rsid w:val="00161DC8"/>
    <w:rsid w:val="0016369E"/>
    <w:rsid w:val="00164362"/>
    <w:rsid w:val="00171603"/>
    <w:rsid w:val="00171852"/>
    <w:rsid w:val="00174A2A"/>
    <w:rsid w:val="001756C4"/>
    <w:rsid w:val="00177C79"/>
    <w:rsid w:val="00183948"/>
    <w:rsid w:val="00192C1F"/>
    <w:rsid w:val="00193FB6"/>
    <w:rsid w:val="00196926"/>
    <w:rsid w:val="001B5DAA"/>
    <w:rsid w:val="001B78FC"/>
    <w:rsid w:val="001C11AA"/>
    <w:rsid w:val="001C27CC"/>
    <w:rsid w:val="001D098D"/>
    <w:rsid w:val="001E3908"/>
    <w:rsid w:val="001E3B30"/>
    <w:rsid w:val="001E45FD"/>
    <w:rsid w:val="001E7E75"/>
    <w:rsid w:val="001F0435"/>
    <w:rsid w:val="001F144A"/>
    <w:rsid w:val="00200462"/>
    <w:rsid w:val="00201890"/>
    <w:rsid w:val="00201C53"/>
    <w:rsid w:val="002049E9"/>
    <w:rsid w:val="002158FE"/>
    <w:rsid w:val="00220380"/>
    <w:rsid w:val="00237D8A"/>
    <w:rsid w:val="00243A4A"/>
    <w:rsid w:val="0025012C"/>
    <w:rsid w:val="0025278E"/>
    <w:rsid w:val="00253943"/>
    <w:rsid w:val="00264AE2"/>
    <w:rsid w:val="0027237A"/>
    <w:rsid w:val="002731C3"/>
    <w:rsid w:val="00283E94"/>
    <w:rsid w:val="002862FE"/>
    <w:rsid w:val="0029106D"/>
    <w:rsid w:val="002916F3"/>
    <w:rsid w:val="00292A4A"/>
    <w:rsid w:val="002947DC"/>
    <w:rsid w:val="00297E7C"/>
    <w:rsid w:val="002A25B4"/>
    <w:rsid w:val="002A3D0B"/>
    <w:rsid w:val="002B10DD"/>
    <w:rsid w:val="002B2622"/>
    <w:rsid w:val="002B5087"/>
    <w:rsid w:val="002C48E2"/>
    <w:rsid w:val="002D4164"/>
    <w:rsid w:val="002D4603"/>
    <w:rsid w:val="002E00FE"/>
    <w:rsid w:val="002F66A5"/>
    <w:rsid w:val="00300FF4"/>
    <w:rsid w:val="00301F74"/>
    <w:rsid w:val="003077F9"/>
    <w:rsid w:val="00311E42"/>
    <w:rsid w:val="00325478"/>
    <w:rsid w:val="00330941"/>
    <w:rsid w:val="003325F4"/>
    <w:rsid w:val="00337B86"/>
    <w:rsid w:val="00341082"/>
    <w:rsid w:val="0034222E"/>
    <w:rsid w:val="00343324"/>
    <w:rsid w:val="003527A0"/>
    <w:rsid w:val="00355C7E"/>
    <w:rsid w:val="0036034D"/>
    <w:rsid w:val="003626FA"/>
    <w:rsid w:val="00362CD0"/>
    <w:rsid w:val="00365923"/>
    <w:rsid w:val="0037506C"/>
    <w:rsid w:val="00375874"/>
    <w:rsid w:val="00380B5C"/>
    <w:rsid w:val="00384FBF"/>
    <w:rsid w:val="00385032"/>
    <w:rsid w:val="00391E37"/>
    <w:rsid w:val="003936AD"/>
    <w:rsid w:val="003A40AE"/>
    <w:rsid w:val="003A4153"/>
    <w:rsid w:val="003A4768"/>
    <w:rsid w:val="003B2363"/>
    <w:rsid w:val="003B5B07"/>
    <w:rsid w:val="003B65EF"/>
    <w:rsid w:val="003B79B9"/>
    <w:rsid w:val="003B7B7E"/>
    <w:rsid w:val="003C0F4A"/>
    <w:rsid w:val="003C3ED3"/>
    <w:rsid w:val="003C416E"/>
    <w:rsid w:val="003D68A7"/>
    <w:rsid w:val="003F07FD"/>
    <w:rsid w:val="003F7BB7"/>
    <w:rsid w:val="003F7EDD"/>
    <w:rsid w:val="004043E6"/>
    <w:rsid w:val="004110CC"/>
    <w:rsid w:val="00411F98"/>
    <w:rsid w:val="00412F24"/>
    <w:rsid w:val="004206C2"/>
    <w:rsid w:val="00421AD7"/>
    <w:rsid w:val="004268ED"/>
    <w:rsid w:val="00432EF6"/>
    <w:rsid w:val="00433DDC"/>
    <w:rsid w:val="00436C53"/>
    <w:rsid w:val="00443BB9"/>
    <w:rsid w:val="0044505A"/>
    <w:rsid w:val="004501C2"/>
    <w:rsid w:val="00450CDC"/>
    <w:rsid w:val="00453969"/>
    <w:rsid w:val="00454790"/>
    <w:rsid w:val="004559F3"/>
    <w:rsid w:val="00460AD7"/>
    <w:rsid w:val="00461D4A"/>
    <w:rsid w:val="004649D2"/>
    <w:rsid w:val="00467FE9"/>
    <w:rsid w:val="004711D0"/>
    <w:rsid w:val="00472FB4"/>
    <w:rsid w:val="0047697F"/>
    <w:rsid w:val="00477CA3"/>
    <w:rsid w:val="00495D61"/>
    <w:rsid w:val="004A2A45"/>
    <w:rsid w:val="004B0953"/>
    <w:rsid w:val="004B1EFD"/>
    <w:rsid w:val="004C1C78"/>
    <w:rsid w:val="004C2E12"/>
    <w:rsid w:val="004C7880"/>
    <w:rsid w:val="004D2BC0"/>
    <w:rsid w:val="004E0695"/>
    <w:rsid w:val="004E2AC4"/>
    <w:rsid w:val="004E667A"/>
    <w:rsid w:val="004E6E0A"/>
    <w:rsid w:val="004F3225"/>
    <w:rsid w:val="004F3777"/>
    <w:rsid w:val="004F7BCE"/>
    <w:rsid w:val="005056B5"/>
    <w:rsid w:val="00511542"/>
    <w:rsid w:val="005167BA"/>
    <w:rsid w:val="005212D8"/>
    <w:rsid w:val="0052168D"/>
    <w:rsid w:val="005225F7"/>
    <w:rsid w:val="00523520"/>
    <w:rsid w:val="00524912"/>
    <w:rsid w:val="00524D84"/>
    <w:rsid w:val="005273E6"/>
    <w:rsid w:val="00531087"/>
    <w:rsid w:val="00547F2B"/>
    <w:rsid w:val="00557C89"/>
    <w:rsid w:val="005651CC"/>
    <w:rsid w:val="0056588E"/>
    <w:rsid w:val="005674CB"/>
    <w:rsid w:val="005741C4"/>
    <w:rsid w:val="005763DF"/>
    <w:rsid w:val="005765CF"/>
    <w:rsid w:val="00582573"/>
    <w:rsid w:val="00586FF8"/>
    <w:rsid w:val="00590B59"/>
    <w:rsid w:val="00594A23"/>
    <w:rsid w:val="005959DE"/>
    <w:rsid w:val="005B47E7"/>
    <w:rsid w:val="005B54EB"/>
    <w:rsid w:val="005B58EC"/>
    <w:rsid w:val="005C212F"/>
    <w:rsid w:val="005C5935"/>
    <w:rsid w:val="005D0A5F"/>
    <w:rsid w:val="005D1FB0"/>
    <w:rsid w:val="005D3F03"/>
    <w:rsid w:val="005E2495"/>
    <w:rsid w:val="005E2FD3"/>
    <w:rsid w:val="005F2248"/>
    <w:rsid w:val="005F3E5B"/>
    <w:rsid w:val="005F68D8"/>
    <w:rsid w:val="006015CD"/>
    <w:rsid w:val="00613A6C"/>
    <w:rsid w:val="006242C5"/>
    <w:rsid w:val="00630B99"/>
    <w:rsid w:val="00631090"/>
    <w:rsid w:val="006454A8"/>
    <w:rsid w:val="0066086C"/>
    <w:rsid w:val="00661DE2"/>
    <w:rsid w:val="00663655"/>
    <w:rsid w:val="00664E8B"/>
    <w:rsid w:val="00665F4C"/>
    <w:rsid w:val="0066616B"/>
    <w:rsid w:val="00672EAC"/>
    <w:rsid w:val="00680A4F"/>
    <w:rsid w:val="0068297D"/>
    <w:rsid w:val="00686458"/>
    <w:rsid w:val="00690300"/>
    <w:rsid w:val="006964AE"/>
    <w:rsid w:val="006A3D57"/>
    <w:rsid w:val="006A4AAA"/>
    <w:rsid w:val="006B3719"/>
    <w:rsid w:val="006B431A"/>
    <w:rsid w:val="006B7827"/>
    <w:rsid w:val="006C727E"/>
    <w:rsid w:val="006C7CCD"/>
    <w:rsid w:val="006E0C1A"/>
    <w:rsid w:val="006E71AA"/>
    <w:rsid w:val="006E71F3"/>
    <w:rsid w:val="006F2995"/>
    <w:rsid w:val="00705D72"/>
    <w:rsid w:val="00721C50"/>
    <w:rsid w:val="00726B1A"/>
    <w:rsid w:val="00732973"/>
    <w:rsid w:val="00733DD8"/>
    <w:rsid w:val="00737D68"/>
    <w:rsid w:val="00742BEC"/>
    <w:rsid w:val="0074644C"/>
    <w:rsid w:val="00767B92"/>
    <w:rsid w:val="00770CF5"/>
    <w:rsid w:val="00771484"/>
    <w:rsid w:val="0077392B"/>
    <w:rsid w:val="00775E97"/>
    <w:rsid w:val="007768F7"/>
    <w:rsid w:val="00777871"/>
    <w:rsid w:val="00780928"/>
    <w:rsid w:val="00781324"/>
    <w:rsid w:val="007820C1"/>
    <w:rsid w:val="00784B21"/>
    <w:rsid w:val="00784B9A"/>
    <w:rsid w:val="00785412"/>
    <w:rsid w:val="00792C9A"/>
    <w:rsid w:val="00794B62"/>
    <w:rsid w:val="007A30DE"/>
    <w:rsid w:val="007A3DBB"/>
    <w:rsid w:val="007A44AE"/>
    <w:rsid w:val="007B5E7D"/>
    <w:rsid w:val="007B7AFF"/>
    <w:rsid w:val="007C2E4A"/>
    <w:rsid w:val="007C4F7F"/>
    <w:rsid w:val="007D395E"/>
    <w:rsid w:val="007D446D"/>
    <w:rsid w:val="007D61AE"/>
    <w:rsid w:val="007F0F8A"/>
    <w:rsid w:val="00805DD8"/>
    <w:rsid w:val="00807B9B"/>
    <w:rsid w:val="00821A60"/>
    <w:rsid w:val="00822382"/>
    <w:rsid w:val="008231D7"/>
    <w:rsid w:val="0082528F"/>
    <w:rsid w:val="008301E5"/>
    <w:rsid w:val="008372CF"/>
    <w:rsid w:val="00850584"/>
    <w:rsid w:val="00850972"/>
    <w:rsid w:val="00856544"/>
    <w:rsid w:val="00857A80"/>
    <w:rsid w:val="00874CC6"/>
    <w:rsid w:val="0088117B"/>
    <w:rsid w:val="00885AD9"/>
    <w:rsid w:val="008944C9"/>
    <w:rsid w:val="0089754F"/>
    <w:rsid w:val="008A63FE"/>
    <w:rsid w:val="008B285B"/>
    <w:rsid w:val="008B5C58"/>
    <w:rsid w:val="008B7721"/>
    <w:rsid w:val="008D5B7A"/>
    <w:rsid w:val="008E026A"/>
    <w:rsid w:val="008E1158"/>
    <w:rsid w:val="008E12D0"/>
    <w:rsid w:val="008E5C9D"/>
    <w:rsid w:val="008E5FA3"/>
    <w:rsid w:val="008E67B4"/>
    <w:rsid w:val="008F795B"/>
    <w:rsid w:val="00900B3C"/>
    <w:rsid w:val="00900E97"/>
    <w:rsid w:val="00902F91"/>
    <w:rsid w:val="00920F95"/>
    <w:rsid w:val="00933FE6"/>
    <w:rsid w:val="009377C5"/>
    <w:rsid w:val="00941E50"/>
    <w:rsid w:val="009466C4"/>
    <w:rsid w:val="00947D2D"/>
    <w:rsid w:val="00950112"/>
    <w:rsid w:val="009515C6"/>
    <w:rsid w:val="009532A9"/>
    <w:rsid w:val="009572A5"/>
    <w:rsid w:val="009576E7"/>
    <w:rsid w:val="00962949"/>
    <w:rsid w:val="00965D51"/>
    <w:rsid w:val="00966C62"/>
    <w:rsid w:val="009A6895"/>
    <w:rsid w:val="009B0710"/>
    <w:rsid w:val="009B2168"/>
    <w:rsid w:val="009C0E90"/>
    <w:rsid w:val="009C1E77"/>
    <w:rsid w:val="009C61A0"/>
    <w:rsid w:val="009D29FC"/>
    <w:rsid w:val="009D539A"/>
    <w:rsid w:val="009E7EB1"/>
    <w:rsid w:val="00A02FDE"/>
    <w:rsid w:val="00A12080"/>
    <w:rsid w:val="00A121F9"/>
    <w:rsid w:val="00A205A6"/>
    <w:rsid w:val="00A266E5"/>
    <w:rsid w:val="00A2717C"/>
    <w:rsid w:val="00A27F35"/>
    <w:rsid w:val="00A3532C"/>
    <w:rsid w:val="00A36BE9"/>
    <w:rsid w:val="00A4034C"/>
    <w:rsid w:val="00A444CB"/>
    <w:rsid w:val="00A47D88"/>
    <w:rsid w:val="00A54BD7"/>
    <w:rsid w:val="00A56201"/>
    <w:rsid w:val="00A61C1A"/>
    <w:rsid w:val="00A7438D"/>
    <w:rsid w:val="00A7559C"/>
    <w:rsid w:val="00A761CC"/>
    <w:rsid w:val="00A80DFA"/>
    <w:rsid w:val="00A83F8C"/>
    <w:rsid w:val="00A86C2C"/>
    <w:rsid w:val="00A941A1"/>
    <w:rsid w:val="00A9474C"/>
    <w:rsid w:val="00A96D4C"/>
    <w:rsid w:val="00AA2F1F"/>
    <w:rsid w:val="00AA60EC"/>
    <w:rsid w:val="00AB4E0F"/>
    <w:rsid w:val="00AC1997"/>
    <w:rsid w:val="00AC29C9"/>
    <w:rsid w:val="00AC2D31"/>
    <w:rsid w:val="00AC3398"/>
    <w:rsid w:val="00AC4504"/>
    <w:rsid w:val="00AC7130"/>
    <w:rsid w:val="00AE2192"/>
    <w:rsid w:val="00AE4349"/>
    <w:rsid w:val="00AE6465"/>
    <w:rsid w:val="00AF6DB7"/>
    <w:rsid w:val="00B030AA"/>
    <w:rsid w:val="00B05600"/>
    <w:rsid w:val="00B07BB0"/>
    <w:rsid w:val="00B13D10"/>
    <w:rsid w:val="00B17072"/>
    <w:rsid w:val="00B17C6F"/>
    <w:rsid w:val="00B25BD7"/>
    <w:rsid w:val="00B27C78"/>
    <w:rsid w:val="00B32B5F"/>
    <w:rsid w:val="00B32BF9"/>
    <w:rsid w:val="00B361CB"/>
    <w:rsid w:val="00B363CB"/>
    <w:rsid w:val="00B4008A"/>
    <w:rsid w:val="00B42F94"/>
    <w:rsid w:val="00B433A4"/>
    <w:rsid w:val="00B44A66"/>
    <w:rsid w:val="00B47F2C"/>
    <w:rsid w:val="00B50A18"/>
    <w:rsid w:val="00B52076"/>
    <w:rsid w:val="00B56F47"/>
    <w:rsid w:val="00B5707F"/>
    <w:rsid w:val="00B5720B"/>
    <w:rsid w:val="00B62DA4"/>
    <w:rsid w:val="00B770FB"/>
    <w:rsid w:val="00B811F8"/>
    <w:rsid w:val="00B859D5"/>
    <w:rsid w:val="00B9150E"/>
    <w:rsid w:val="00B9228D"/>
    <w:rsid w:val="00B968AF"/>
    <w:rsid w:val="00BA1279"/>
    <w:rsid w:val="00BA4A42"/>
    <w:rsid w:val="00BB2A5B"/>
    <w:rsid w:val="00BB2B92"/>
    <w:rsid w:val="00BB2D7E"/>
    <w:rsid w:val="00BB69CE"/>
    <w:rsid w:val="00BC143D"/>
    <w:rsid w:val="00BC2D85"/>
    <w:rsid w:val="00BC4331"/>
    <w:rsid w:val="00BC6778"/>
    <w:rsid w:val="00BD3CF6"/>
    <w:rsid w:val="00BE095E"/>
    <w:rsid w:val="00BE1BBF"/>
    <w:rsid w:val="00BE5AC1"/>
    <w:rsid w:val="00BE5D25"/>
    <w:rsid w:val="00BE7F47"/>
    <w:rsid w:val="00BF1066"/>
    <w:rsid w:val="00BF65A9"/>
    <w:rsid w:val="00BF6EB8"/>
    <w:rsid w:val="00C0576E"/>
    <w:rsid w:val="00C07A6B"/>
    <w:rsid w:val="00C16443"/>
    <w:rsid w:val="00C20A2B"/>
    <w:rsid w:val="00C22773"/>
    <w:rsid w:val="00C2737D"/>
    <w:rsid w:val="00C33EED"/>
    <w:rsid w:val="00C34C4B"/>
    <w:rsid w:val="00C37B22"/>
    <w:rsid w:val="00C418E5"/>
    <w:rsid w:val="00C46C10"/>
    <w:rsid w:val="00C5156C"/>
    <w:rsid w:val="00C52B30"/>
    <w:rsid w:val="00C55361"/>
    <w:rsid w:val="00C64FC6"/>
    <w:rsid w:val="00C725FC"/>
    <w:rsid w:val="00C73C6F"/>
    <w:rsid w:val="00C74A23"/>
    <w:rsid w:val="00C812AB"/>
    <w:rsid w:val="00C82535"/>
    <w:rsid w:val="00C83434"/>
    <w:rsid w:val="00C84FC4"/>
    <w:rsid w:val="00C92F79"/>
    <w:rsid w:val="00C93B5E"/>
    <w:rsid w:val="00C95118"/>
    <w:rsid w:val="00CA04B6"/>
    <w:rsid w:val="00CA4262"/>
    <w:rsid w:val="00CA6085"/>
    <w:rsid w:val="00CB25B3"/>
    <w:rsid w:val="00CB4F01"/>
    <w:rsid w:val="00CB55F6"/>
    <w:rsid w:val="00CC6727"/>
    <w:rsid w:val="00CD1CFC"/>
    <w:rsid w:val="00CD2BB1"/>
    <w:rsid w:val="00CE2A84"/>
    <w:rsid w:val="00CE2C01"/>
    <w:rsid w:val="00CE5B06"/>
    <w:rsid w:val="00CE7902"/>
    <w:rsid w:val="00D030A6"/>
    <w:rsid w:val="00D12A1A"/>
    <w:rsid w:val="00D12AC4"/>
    <w:rsid w:val="00D2398E"/>
    <w:rsid w:val="00D245A8"/>
    <w:rsid w:val="00D4664B"/>
    <w:rsid w:val="00D50482"/>
    <w:rsid w:val="00D53F68"/>
    <w:rsid w:val="00D62D58"/>
    <w:rsid w:val="00D70AB3"/>
    <w:rsid w:val="00D763BD"/>
    <w:rsid w:val="00D93DF6"/>
    <w:rsid w:val="00D95A8D"/>
    <w:rsid w:val="00D96682"/>
    <w:rsid w:val="00DA0392"/>
    <w:rsid w:val="00DA4C5C"/>
    <w:rsid w:val="00DA4D6D"/>
    <w:rsid w:val="00DB0273"/>
    <w:rsid w:val="00DB1413"/>
    <w:rsid w:val="00DB2641"/>
    <w:rsid w:val="00DB4535"/>
    <w:rsid w:val="00DB4F31"/>
    <w:rsid w:val="00DB655D"/>
    <w:rsid w:val="00DC03AE"/>
    <w:rsid w:val="00DC051A"/>
    <w:rsid w:val="00DC353A"/>
    <w:rsid w:val="00DD0442"/>
    <w:rsid w:val="00DE0385"/>
    <w:rsid w:val="00DE3561"/>
    <w:rsid w:val="00DE38E1"/>
    <w:rsid w:val="00DF09CF"/>
    <w:rsid w:val="00DF2967"/>
    <w:rsid w:val="00DF51EF"/>
    <w:rsid w:val="00DF5BB5"/>
    <w:rsid w:val="00DF646A"/>
    <w:rsid w:val="00E005E7"/>
    <w:rsid w:val="00E029C6"/>
    <w:rsid w:val="00E02CE2"/>
    <w:rsid w:val="00E21F2F"/>
    <w:rsid w:val="00E22DDF"/>
    <w:rsid w:val="00E243ED"/>
    <w:rsid w:val="00E27B96"/>
    <w:rsid w:val="00E33513"/>
    <w:rsid w:val="00E33A45"/>
    <w:rsid w:val="00E43D8F"/>
    <w:rsid w:val="00E44CD1"/>
    <w:rsid w:val="00E45529"/>
    <w:rsid w:val="00E55F9D"/>
    <w:rsid w:val="00E55FBF"/>
    <w:rsid w:val="00E57B2D"/>
    <w:rsid w:val="00E57EE9"/>
    <w:rsid w:val="00E600DE"/>
    <w:rsid w:val="00E617B1"/>
    <w:rsid w:val="00E82DFA"/>
    <w:rsid w:val="00E83B23"/>
    <w:rsid w:val="00E85A69"/>
    <w:rsid w:val="00E9254F"/>
    <w:rsid w:val="00E92A86"/>
    <w:rsid w:val="00EA08D3"/>
    <w:rsid w:val="00EA5D5B"/>
    <w:rsid w:val="00EB21AD"/>
    <w:rsid w:val="00EC021D"/>
    <w:rsid w:val="00EC2E10"/>
    <w:rsid w:val="00ED1D7C"/>
    <w:rsid w:val="00ED21CF"/>
    <w:rsid w:val="00ED3F61"/>
    <w:rsid w:val="00ED5FBC"/>
    <w:rsid w:val="00EE2C97"/>
    <w:rsid w:val="00EF06CA"/>
    <w:rsid w:val="00EF3575"/>
    <w:rsid w:val="00F035AE"/>
    <w:rsid w:val="00F32CDE"/>
    <w:rsid w:val="00F32E7A"/>
    <w:rsid w:val="00F4379B"/>
    <w:rsid w:val="00F45595"/>
    <w:rsid w:val="00F50E25"/>
    <w:rsid w:val="00F513D4"/>
    <w:rsid w:val="00F559F6"/>
    <w:rsid w:val="00F57B4D"/>
    <w:rsid w:val="00F6003A"/>
    <w:rsid w:val="00F62229"/>
    <w:rsid w:val="00F70D13"/>
    <w:rsid w:val="00F71A96"/>
    <w:rsid w:val="00F72D86"/>
    <w:rsid w:val="00F76DCE"/>
    <w:rsid w:val="00F76F53"/>
    <w:rsid w:val="00F77646"/>
    <w:rsid w:val="00F80B67"/>
    <w:rsid w:val="00F9153C"/>
    <w:rsid w:val="00FA2687"/>
    <w:rsid w:val="00FA55DA"/>
    <w:rsid w:val="00FB1631"/>
    <w:rsid w:val="00FB7186"/>
    <w:rsid w:val="00FC28B3"/>
    <w:rsid w:val="00FC52C6"/>
    <w:rsid w:val="00FC7C12"/>
    <w:rsid w:val="00FD0993"/>
    <w:rsid w:val="00FD0FA1"/>
    <w:rsid w:val="00FE1C48"/>
    <w:rsid w:val="00FE1F5D"/>
    <w:rsid w:val="00FF0671"/>
    <w:rsid w:val="00FF0919"/>
    <w:rsid w:val="00FF1BB2"/>
    <w:rsid w:val="00FF2315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1D6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C0576E"/>
    <w:rPr>
      <w:rFonts w:ascii="Arial" w:eastAsia="Times New Roman" w:hAnsi="Arial" w:cs="Arial"/>
    </w:rPr>
  </w:style>
  <w:style w:type="paragraph" w:styleId="Heading1">
    <w:name w:val="heading 1"/>
    <w:basedOn w:val="Normal"/>
    <w:uiPriority w:val="1"/>
    <w:qFormat/>
    <w:rsid w:val="00D93DF6"/>
    <w:pPr>
      <w:spacing w:after="220"/>
      <w:outlineLvl w:val="0"/>
    </w:pPr>
    <w:rPr>
      <w:b/>
      <w:sz w:val="32"/>
      <w:szCs w:val="32"/>
    </w:rPr>
  </w:style>
  <w:style w:type="paragraph" w:styleId="Heading2">
    <w:name w:val="heading 2"/>
    <w:basedOn w:val="Normal"/>
    <w:uiPriority w:val="1"/>
    <w:qFormat/>
    <w:rsid w:val="00D93DF6"/>
    <w:pPr>
      <w:spacing w:after="220"/>
      <w:outlineLvl w:val="1"/>
    </w:pPr>
    <w:rPr>
      <w:b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72FB4"/>
    <w:pPr>
      <w:spacing w:after="2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20"/>
    </w:pPr>
    <w:rPr>
      <w:rFonts w:eastAsia="Arial"/>
    </w:rPr>
  </w:style>
  <w:style w:type="paragraph" w:styleId="ListParagraph">
    <w:name w:val="List Paragraph"/>
    <w:basedOn w:val="Normal"/>
    <w:link w:val="ListParagraphChar"/>
    <w:uiPriority w:val="1"/>
    <w:qFormat/>
    <w:rsid w:val="00DF09CF"/>
    <w:pPr>
      <w:numPr>
        <w:numId w:val="9"/>
      </w:numPr>
      <w:tabs>
        <w:tab w:val="left" w:pos="851"/>
      </w:tabs>
      <w:spacing w:after="220"/>
      <w:ind w:left="0" w:firstLine="0"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C51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6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32C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C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2CDE"/>
    <w:rPr>
      <w:vertAlign w:val="superscript"/>
    </w:rPr>
  </w:style>
  <w:style w:type="table" w:styleId="TableGrid">
    <w:name w:val="Table Grid"/>
    <w:basedOn w:val="TableNormal"/>
    <w:uiPriority w:val="39"/>
    <w:rsid w:val="00821A60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A60"/>
  </w:style>
  <w:style w:type="paragraph" w:styleId="Footer">
    <w:name w:val="footer"/>
    <w:basedOn w:val="Normal"/>
    <w:link w:val="FooterChar"/>
    <w:uiPriority w:val="99"/>
    <w:unhideWhenUsed/>
    <w:rsid w:val="00821A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A60"/>
  </w:style>
  <w:style w:type="paragraph" w:styleId="NoSpacing">
    <w:name w:val="No Spacing"/>
    <w:uiPriority w:val="1"/>
    <w:rsid w:val="0077392B"/>
    <w:rPr>
      <w:rFonts w:ascii="Arial" w:hAnsi="Arial"/>
    </w:rPr>
  </w:style>
  <w:style w:type="paragraph" w:customStyle="1" w:styleId="QAABullets">
    <w:name w:val="QAA Bullets"/>
    <w:basedOn w:val="ListParagraph"/>
    <w:link w:val="QAABulletsChar"/>
    <w:uiPriority w:val="1"/>
    <w:qFormat/>
    <w:rsid w:val="00A27F35"/>
    <w:pPr>
      <w:numPr>
        <w:numId w:val="10"/>
      </w:numPr>
      <w:ind w:left="851" w:hanging="851"/>
      <w:contextualSpacing/>
    </w:pPr>
  </w:style>
  <w:style w:type="paragraph" w:customStyle="1" w:styleId="QuotesQAA">
    <w:name w:val="Quotes QAA"/>
    <w:basedOn w:val="Normal"/>
    <w:link w:val="QuotesQAAChar"/>
    <w:uiPriority w:val="1"/>
    <w:rsid w:val="002049E9"/>
    <w:pPr>
      <w:spacing w:after="220"/>
      <w:ind w:left="851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DF09CF"/>
    <w:rPr>
      <w:rFonts w:ascii="Arial" w:eastAsia="Times New Roman" w:hAnsi="Arial" w:cs="Arial"/>
    </w:rPr>
  </w:style>
  <w:style w:type="character" w:customStyle="1" w:styleId="QAABulletsChar">
    <w:name w:val="QAA Bullets Char"/>
    <w:basedOn w:val="ListParagraphChar"/>
    <w:link w:val="QAABullets"/>
    <w:uiPriority w:val="1"/>
    <w:rsid w:val="00A27F35"/>
    <w:rPr>
      <w:rFonts w:ascii="Arial" w:eastAsia="Times New Roman" w:hAnsi="Arial" w:cs="Arial"/>
    </w:rPr>
  </w:style>
  <w:style w:type="paragraph" w:customStyle="1" w:styleId="Note">
    <w:name w:val="Note"/>
    <w:basedOn w:val="Normal"/>
    <w:link w:val="NoteChar"/>
    <w:uiPriority w:val="1"/>
    <w:qFormat/>
    <w:rsid w:val="003F07FD"/>
    <w:pPr>
      <w:tabs>
        <w:tab w:val="left" w:pos="1134"/>
      </w:tabs>
      <w:spacing w:after="220"/>
      <w:ind w:left="1134" w:hanging="1134"/>
    </w:pPr>
    <w:rPr>
      <w:sz w:val="20"/>
    </w:rPr>
  </w:style>
  <w:style w:type="character" w:customStyle="1" w:styleId="QuotesQAAChar">
    <w:name w:val="Quotes QAA Char"/>
    <w:basedOn w:val="DefaultParagraphFont"/>
    <w:link w:val="QuotesQAA"/>
    <w:uiPriority w:val="1"/>
    <w:rsid w:val="002049E9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B5C58"/>
    <w:rPr>
      <w:color w:val="0000FF" w:themeColor="hyperlink"/>
      <w:u w:val="single"/>
    </w:rPr>
  </w:style>
  <w:style w:type="character" w:customStyle="1" w:styleId="NoteChar">
    <w:name w:val="Note Char"/>
    <w:basedOn w:val="DefaultParagraphFont"/>
    <w:link w:val="Note"/>
    <w:uiPriority w:val="1"/>
    <w:rsid w:val="003F07FD"/>
    <w:rPr>
      <w:rFonts w:ascii="Arial" w:eastAsia="Times New Roman" w:hAnsi="Arial" w:cs="Arial"/>
      <w:sz w:val="20"/>
    </w:rPr>
  </w:style>
  <w:style w:type="paragraph" w:customStyle="1" w:styleId="Alphabetlist">
    <w:name w:val="Alphabet list"/>
    <w:basedOn w:val="Heading3"/>
    <w:link w:val="AlphabetlistChar"/>
    <w:uiPriority w:val="1"/>
    <w:qFormat/>
    <w:rsid w:val="005763DF"/>
    <w:pPr>
      <w:numPr>
        <w:ilvl w:val="1"/>
        <w:numId w:val="11"/>
      </w:numPr>
      <w:spacing w:after="0"/>
      <w:ind w:left="851" w:hanging="851"/>
    </w:pPr>
    <w:rPr>
      <w:sz w:val="22"/>
    </w:rPr>
  </w:style>
  <w:style w:type="paragraph" w:customStyle="1" w:styleId="Alphabetsublist">
    <w:name w:val="Alphabet sublist"/>
    <w:basedOn w:val="Alphabetlist"/>
    <w:link w:val="AlphabetsublistChar"/>
    <w:uiPriority w:val="1"/>
    <w:rsid w:val="00902F91"/>
    <w:pPr>
      <w:numPr>
        <w:ilvl w:val="2"/>
        <w:numId w:val="13"/>
      </w:numPr>
      <w:spacing w:after="220"/>
      <w:ind w:left="1135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F71A96"/>
    <w:rPr>
      <w:rFonts w:ascii="Arial" w:eastAsia="Times New Roman" w:hAnsi="Arial" w:cs="Arial"/>
      <w:b/>
      <w:sz w:val="24"/>
    </w:rPr>
  </w:style>
  <w:style w:type="character" w:customStyle="1" w:styleId="AlphabetlistChar">
    <w:name w:val="Alphabet list Char"/>
    <w:basedOn w:val="Heading3Char"/>
    <w:link w:val="Alphabetlist"/>
    <w:uiPriority w:val="1"/>
    <w:rsid w:val="005763DF"/>
    <w:rPr>
      <w:rFonts w:ascii="Arial" w:eastAsia="Times New Roman" w:hAnsi="Arial" w:cs="Arial"/>
      <w:b/>
      <w:sz w:val="24"/>
    </w:rPr>
  </w:style>
  <w:style w:type="character" w:customStyle="1" w:styleId="AlphabetsublistChar">
    <w:name w:val="Alphabet sublist Char"/>
    <w:basedOn w:val="AlphabetlistChar"/>
    <w:link w:val="Alphabetsublist"/>
    <w:uiPriority w:val="1"/>
    <w:rsid w:val="00902F91"/>
    <w:rPr>
      <w:rFonts w:ascii="Arial" w:eastAsia="Times New Roman" w:hAnsi="Arial" w:cs="Arial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664B"/>
    <w:rPr>
      <w:color w:val="800080" w:themeColor="followedHyperlink"/>
      <w:u w:val="single"/>
    </w:rPr>
  </w:style>
  <w:style w:type="paragraph" w:customStyle="1" w:styleId="Tablefrontpage">
    <w:name w:val="Table front page"/>
    <w:basedOn w:val="Normal"/>
    <w:link w:val="TablefrontpageChar"/>
    <w:uiPriority w:val="1"/>
    <w:rsid w:val="003B2363"/>
    <w:pPr>
      <w:widowControl/>
      <w:spacing w:before="220" w:after="220"/>
    </w:pPr>
    <w:rPr>
      <w:lang w:val="en-GB"/>
    </w:rPr>
  </w:style>
  <w:style w:type="paragraph" w:customStyle="1" w:styleId="Tablebullets">
    <w:name w:val="Table bullets"/>
    <w:basedOn w:val="ListParagraph"/>
    <w:link w:val="TablebulletsChar"/>
    <w:uiPriority w:val="1"/>
    <w:qFormat/>
    <w:rsid w:val="00C93B5E"/>
    <w:pPr>
      <w:widowControl/>
      <w:numPr>
        <w:numId w:val="14"/>
      </w:numPr>
      <w:tabs>
        <w:tab w:val="clear" w:pos="851"/>
        <w:tab w:val="left" w:pos="454"/>
      </w:tabs>
      <w:spacing w:before="220"/>
      <w:ind w:left="453" w:hanging="425"/>
      <w:contextualSpacing/>
    </w:pPr>
    <w:rPr>
      <w:lang w:val="en-GB"/>
    </w:rPr>
  </w:style>
  <w:style w:type="character" w:customStyle="1" w:styleId="TablefrontpageChar">
    <w:name w:val="Table front page Char"/>
    <w:basedOn w:val="DefaultParagraphFont"/>
    <w:link w:val="Tablefrontpage"/>
    <w:uiPriority w:val="1"/>
    <w:rsid w:val="003B2363"/>
    <w:rPr>
      <w:rFonts w:ascii="Arial" w:eastAsia="Times New Roman" w:hAnsi="Arial" w:cs="Arial"/>
      <w:lang w:val="en-GB"/>
    </w:rPr>
  </w:style>
  <w:style w:type="character" w:customStyle="1" w:styleId="TablebulletsChar">
    <w:name w:val="Table bullets Char"/>
    <w:basedOn w:val="ListParagraphChar"/>
    <w:link w:val="Tablebullets"/>
    <w:uiPriority w:val="1"/>
    <w:rsid w:val="00C93B5E"/>
    <w:rPr>
      <w:rFonts w:ascii="Arial" w:eastAsia="Times New Roman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6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5E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5EF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7438D"/>
    <w:rPr>
      <w:color w:val="808080"/>
    </w:rPr>
  </w:style>
  <w:style w:type="paragraph" w:customStyle="1" w:styleId="QAANormal">
    <w:name w:val="QAA Normal"/>
    <w:basedOn w:val="Normal"/>
    <w:link w:val="QAANormalChar"/>
    <w:uiPriority w:val="1"/>
    <w:qFormat/>
    <w:rsid w:val="00A205A6"/>
  </w:style>
  <w:style w:type="paragraph" w:customStyle="1" w:styleId="QAAParagraph">
    <w:name w:val="QAA Paragraph"/>
    <w:basedOn w:val="QAANormal"/>
    <w:link w:val="QAAParagraphChar"/>
    <w:uiPriority w:val="1"/>
    <w:qFormat/>
    <w:rsid w:val="00A205A6"/>
    <w:pPr>
      <w:spacing w:after="220"/>
    </w:pPr>
  </w:style>
  <w:style w:type="character" w:customStyle="1" w:styleId="QAANormalChar">
    <w:name w:val="QAA Normal Char"/>
    <w:basedOn w:val="DefaultParagraphFont"/>
    <w:link w:val="QAANormal"/>
    <w:uiPriority w:val="1"/>
    <w:rsid w:val="00A205A6"/>
    <w:rPr>
      <w:rFonts w:ascii="Arial" w:eastAsia="Times New Roman" w:hAnsi="Arial" w:cs="Arial"/>
    </w:rPr>
  </w:style>
  <w:style w:type="character" w:customStyle="1" w:styleId="QAAParagraphChar">
    <w:name w:val="QAA Paragraph Char"/>
    <w:basedOn w:val="QAANormalChar"/>
    <w:link w:val="QAAParagraph"/>
    <w:uiPriority w:val="1"/>
    <w:rsid w:val="00A205A6"/>
    <w:rPr>
      <w:rFonts w:ascii="Arial" w:eastAsia="Times New Roman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DC353A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35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2080"/>
    <w:pPr>
      <w:widowControl/>
    </w:pPr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uiPriority w:val="10"/>
    <w:qFormat/>
    <w:rsid w:val="00D96682"/>
    <w:pPr>
      <w:autoSpaceDE w:val="0"/>
      <w:autoSpaceDN w:val="0"/>
      <w:spacing w:before="88"/>
      <w:ind w:left="100" w:right="1155"/>
    </w:pPr>
    <w:rPr>
      <w:rFonts w:eastAsia="Arial"/>
      <w:b/>
      <w:bCs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96682"/>
    <w:rPr>
      <w:rFonts w:ascii="Arial" w:eastAsia="Arial" w:hAnsi="Arial" w:cs="Arial"/>
      <w:b/>
      <w:b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qaa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vernance@qaa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qaa.ac.uk/privacy-and-cooki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2022-05-18T12:41:00Z</dcterms:created>
  <dcterms:modified xsi:type="dcterms:W3CDTF">2022-07-06T12:46:00Z</dcterms:modified>
</cp:coreProperties>
</file>