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0B7F" w14:textId="7645C8BB" w:rsidR="00ED13A8" w:rsidRDefault="008A6296" w:rsidP="00F83D3B">
      <w:r>
        <w:rPr>
          <w:noProof/>
          <w:snapToGrid/>
        </w:rPr>
        <w:drawing>
          <wp:inline distT="0" distB="0" distL="0" distR="0" wp14:anchorId="6E32A7D7" wp14:editId="285DD154">
            <wp:extent cx="1800000" cy="622800"/>
            <wp:effectExtent l="0" t="0" r="0" b="6350"/>
            <wp:docPr id="2" name="Picture 2" descr="A green arrow and purple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rrow and purple arrow&#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22800"/>
                    </a:xfrm>
                    <a:prstGeom prst="rect">
                      <a:avLst/>
                    </a:prstGeom>
                  </pic:spPr>
                </pic:pic>
              </a:graphicData>
            </a:graphic>
          </wp:inline>
        </w:drawing>
      </w:r>
    </w:p>
    <w:p w14:paraId="1697F150" w14:textId="77777777" w:rsidR="004111AD" w:rsidRDefault="004111AD" w:rsidP="00F83D3B">
      <w:pPr>
        <w:spacing w:after="0"/>
      </w:pPr>
    </w:p>
    <w:p w14:paraId="5E114C4C" w14:textId="77777777" w:rsidR="00887FF3" w:rsidRDefault="00887FF3" w:rsidP="00F83D3B">
      <w:pPr>
        <w:spacing w:after="0"/>
      </w:pPr>
    </w:p>
    <w:p w14:paraId="67CC34FD" w14:textId="77777777" w:rsidR="005F1A3F" w:rsidRDefault="005F1A3F" w:rsidP="00F83D3B">
      <w:pPr>
        <w:spacing w:after="0"/>
      </w:pPr>
    </w:p>
    <w:p w14:paraId="13BDFCFE" w14:textId="77777777" w:rsidR="005F1A3F" w:rsidRDefault="005F1A3F" w:rsidP="00F83D3B">
      <w:pPr>
        <w:spacing w:after="0"/>
      </w:pPr>
    </w:p>
    <w:p w14:paraId="4F80AADE" w14:textId="77777777" w:rsidR="005F1A3F" w:rsidRDefault="005F1A3F" w:rsidP="00F83D3B">
      <w:pPr>
        <w:spacing w:after="0"/>
      </w:pPr>
    </w:p>
    <w:p w14:paraId="1199FB92" w14:textId="77777777" w:rsidR="005F1A3F" w:rsidRDefault="005F1A3F" w:rsidP="00F83D3B">
      <w:pPr>
        <w:spacing w:after="0"/>
      </w:pPr>
    </w:p>
    <w:p w14:paraId="242B9DB4" w14:textId="2FE1D2F2" w:rsidR="00052FDE" w:rsidRPr="003A4735" w:rsidRDefault="008E52DD" w:rsidP="00F83D3B">
      <w:pPr>
        <w:spacing w:after="0"/>
        <w:rPr>
          <w:rFonts w:cs="Arial"/>
          <w:b/>
          <w:bCs/>
          <w:color w:val="45005E"/>
          <w:sz w:val="56"/>
          <w:szCs w:val="52"/>
        </w:rPr>
      </w:pPr>
      <w:r>
        <w:rPr>
          <w:rFonts w:cs="Arial"/>
          <w:b/>
          <w:bCs/>
          <w:color w:val="45005E"/>
          <w:sz w:val="56"/>
          <w:szCs w:val="52"/>
        </w:rPr>
        <w:t>The UK Quality Code</w:t>
      </w:r>
      <w:r w:rsidR="0015663F">
        <w:rPr>
          <w:rFonts w:cs="Arial"/>
          <w:b/>
          <w:bCs/>
          <w:color w:val="45005E"/>
          <w:sz w:val="56"/>
          <w:szCs w:val="52"/>
        </w:rPr>
        <w:t xml:space="preserve"> for </w:t>
      </w:r>
      <w:r w:rsidR="0056256E">
        <w:rPr>
          <w:rFonts w:cs="Arial"/>
          <w:b/>
          <w:bCs/>
          <w:color w:val="45005E"/>
          <w:sz w:val="56"/>
          <w:szCs w:val="52"/>
        </w:rPr>
        <w:br/>
      </w:r>
      <w:r w:rsidR="0015663F">
        <w:rPr>
          <w:rFonts w:cs="Arial"/>
          <w:b/>
          <w:bCs/>
          <w:color w:val="45005E"/>
          <w:sz w:val="56"/>
          <w:szCs w:val="52"/>
        </w:rPr>
        <w:t xml:space="preserve">Higher </w:t>
      </w:r>
      <w:r w:rsidR="003F2FC6">
        <w:rPr>
          <w:rFonts w:cs="Arial"/>
          <w:b/>
          <w:bCs/>
          <w:color w:val="45005E"/>
          <w:sz w:val="56"/>
          <w:szCs w:val="52"/>
        </w:rPr>
        <w:t>Education</w:t>
      </w:r>
      <w:r w:rsidR="00E679EA">
        <w:rPr>
          <w:rFonts w:cs="Arial"/>
          <w:b/>
          <w:bCs/>
          <w:color w:val="45005E"/>
          <w:sz w:val="56"/>
          <w:szCs w:val="52"/>
        </w:rPr>
        <w:t xml:space="preserve"> </w:t>
      </w:r>
      <w:r w:rsidR="000126E6">
        <w:rPr>
          <w:rFonts w:cs="Arial"/>
          <w:b/>
          <w:bCs/>
          <w:color w:val="45005E"/>
          <w:sz w:val="56"/>
          <w:szCs w:val="52"/>
        </w:rPr>
        <w:t>Consultation</w:t>
      </w:r>
    </w:p>
    <w:p w14:paraId="57252605" w14:textId="77777777" w:rsidR="00052FDE" w:rsidRPr="00A90150" w:rsidRDefault="00052FDE" w:rsidP="00F83D3B">
      <w:pPr>
        <w:spacing w:after="0"/>
        <w:rPr>
          <w:rFonts w:cs="Arial"/>
          <w:b/>
          <w:bCs/>
          <w:sz w:val="48"/>
          <w:szCs w:val="44"/>
        </w:rPr>
      </w:pPr>
    </w:p>
    <w:p w14:paraId="1254DAC0" w14:textId="72093B67" w:rsidR="00052FDE" w:rsidRDefault="00E679EA" w:rsidP="00AC504A">
      <w:pPr>
        <w:rPr>
          <w:b/>
          <w:bCs/>
          <w:color w:val="56AF34" w:themeColor="accent2"/>
          <w:sz w:val="48"/>
          <w:szCs w:val="44"/>
        </w:rPr>
      </w:pPr>
      <w:r>
        <w:rPr>
          <w:b/>
          <w:bCs/>
          <w:color w:val="56AF34" w:themeColor="accent2"/>
          <w:sz w:val="48"/>
          <w:szCs w:val="44"/>
        </w:rPr>
        <w:t xml:space="preserve">Online </w:t>
      </w:r>
      <w:r w:rsidR="00C36DBB">
        <w:rPr>
          <w:b/>
          <w:bCs/>
          <w:color w:val="56AF34" w:themeColor="accent2"/>
          <w:sz w:val="48"/>
          <w:szCs w:val="44"/>
        </w:rPr>
        <w:t>s</w:t>
      </w:r>
      <w:r>
        <w:rPr>
          <w:b/>
          <w:bCs/>
          <w:color w:val="56AF34" w:themeColor="accent2"/>
          <w:sz w:val="48"/>
          <w:szCs w:val="44"/>
        </w:rPr>
        <w:t xml:space="preserve">urvey </w:t>
      </w:r>
      <w:r w:rsidR="00C36DBB">
        <w:rPr>
          <w:b/>
          <w:bCs/>
          <w:color w:val="56AF34" w:themeColor="accent2"/>
          <w:sz w:val="48"/>
          <w:szCs w:val="44"/>
        </w:rPr>
        <w:t>q</w:t>
      </w:r>
      <w:r>
        <w:rPr>
          <w:b/>
          <w:bCs/>
          <w:color w:val="56AF34" w:themeColor="accent2"/>
          <w:sz w:val="48"/>
          <w:szCs w:val="44"/>
        </w:rPr>
        <w:t>uestions</w:t>
      </w:r>
    </w:p>
    <w:p w14:paraId="5698C28C" w14:textId="1F03949C" w:rsidR="000126E6" w:rsidRPr="008C564A" w:rsidRDefault="000126E6" w:rsidP="008C564A">
      <w:pPr>
        <w:pStyle w:val="Heading3"/>
        <w:rPr>
          <w:sz w:val="36"/>
          <w:szCs w:val="28"/>
        </w:rPr>
      </w:pPr>
      <w:r w:rsidRPr="008C564A">
        <w:rPr>
          <w:sz w:val="36"/>
          <w:szCs w:val="28"/>
        </w:rPr>
        <w:t>April 2024</w:t>
      </w:r>
    </w:p>
    <w:p w14:paraId="49BE5D84" w14:textId="48231417" w:rsidR="00CA752B" w:rsidRDefault="00CA752B" w:rsidP="00F83D3B">
      <w:pPr>
        <w:spacing w:after="0"/>
        <w:rPr>
          <w:rFonts w:cs="Arial"/>
          <w:b/>
          <w:bCs/>
          <w:color w:val="56AF34"/>
          <w:sz w:val="48"/>
          <w:szCs w:val="48"/>
        </w:rPr>
      </w:pPr>
    </w:p>
    <w:p w14:paraId="19651234" w14:textId="3F91D61A" w:rsidR="00052FDE" w:rsidRPr="00A90150" w:rsidRDefault="00052FDE" w:rsidP="00F83D3B">
      <w:pPr>
        <w:spacing w:after="0"/>
        <w:rPr>
          <w:rFonts w:cs="Arial"/>
          <w:b/>
          <w:sz w:val="48"/>
          <w:szCs w:val="48"/>
        </w:rPr>
      </w:pPr>
    </w:p>
    <w:p w14:paraId="194F4B6D" w14:textId="420D2D03" w:rsidR="00052FDE" w:rsidRPr="009309C4" w:rsidRDefault="00052FDE" w:rsidP="00F83D3B">
      <w:pPr>
        <w:spacing w:after="0"/>
      </w:pPr>
    </w:p>
    <w:p w14:paraId="0E84B49E" w14:textId="1411D3CA" w:rsidR="00052FDE" w:rsidRPr="009309C4" w:rsidRDefault="00052FDE" w:rsidP="00F83D3B">
      <w:pPr>
        <w:spacing w:after="0"/>
      </w:pPr>
    </w:p>
    <w:p w14:paraId="49F4E255" w14:textId="529BB955" w:rsidR="009309C4" w:rsidRPr="009309C4" w:rsidRDefault="009309C4" w:rsidP="00F83D3B">
      <w:pPr>
        <w:spacing w:after="0"/>
      </w:pPr>
    </w:p>
    <w:p w14:paraId="15BE6FA5" w14:textId="77777777" w:rsidR="005E46BE" w:rsidRDefault="005E46BE" w:rsidP="00F83D3B">
      <w:pPr>
        <w:spacing w:after="0"/>
      </w:pPr>
    </w:p>
    <w:tbl>
      <w:tblPr>
        <w:tblStyle w:val="TableGrid"/>
        <w:tblW w:w="0" w:type="auto"/>
        <w:shd w:val="clear" w:color="auto" w:fill="DBF2D3" w:themeFill="accent2" w:themeFillTint="33"/>
        <w:tblCellMar>
          <w:top w:w="113" w:type="dxa"/>
          <w:left w:w="113" w:type="dxa"/>
          <w:bottom w:w="113" w:type="dxa"/>
          <w:right w:w="113" w:type="dxa"/>
        </w:tblCellMar>
        <w:tblLook w:val="04A0" w:firstRow="1" w:lastRow="0" w:firstColumn="1" w:lastColumn="0" w:noHBand="0" w:noVBand="1"/>
      </w:tblPr>
      <w:tblGrid>
        <w:gridCol w:w="9016"/>
      </w:tblGrid>
      <w:tr w:rsidR="00CA752B" w14:paraId="4FB92952" w14:textId="77777777" w:rsidTr="0099208E">
        <w:tc>
          <w:tcPr>
            <w:tcW w:w="9016" w:type="dxa"/>
            <w:shd w:val="clear" w:color="auto" w:fill="DBF2D3" w:themeFill="accent2" w:themeFillTint="33"/>
          </w:tcPr>
          <w:p w14:paraId="320C8741" w14:textId="49E4090E" w:rsidR="00DD7FB4" w:rsidRDefault="00DD7FB4" w:rsidP="00DD7FB4">
            <w:pPr>
              <w:spacing w:after="0"/>
            </w:pPr>
            <w:r>
              <w:t xml:space="preserve">This document provides a copy of the survey questions to help you when preparing your response. Please use the </w:t>
            </w:r>
            <w:hyperlink r:id="rId9" w:history="1">
              <w:r w:rsidRPr="00F77FCF">
                <w:rPr>
                  <w:rStyle w:val="Hyperlink"/>
                </w:rPr>
                <w:t>online survey</w:t>
              </w:r>
            </w:hyperlink>
            <w:r w:rsidRPr="00F77FCF">
              <w:t xml:space="preserve"> </w:t>
            </w:r>
            <w:r>
              <w:t xml:space="preserve">to submit your response.  </w:t>
            </w:r>
          </w:p>
          <w:p w14:paraId="25AD99D6" w14:textId="77777777" w:rsidR="00DD7FB4" w:rsidRDefault="00DD7FB4" w:rsidP="00DD7FB4">
            <w:pPr>
              <w:spacing w:after="0"/>
            </w:pPr>
          </w:p>
          <w:p w14:paraId="66E16FAD" w14:textId="0FF37CB0" w:rsidR="0099208E" w:rsidRDefault="00DD7FB4" w:rsidP="00DD7FB4">
            <w:pPr>
              <w:spacing w:after="0"/>
            </w:pPr>
            <w:r>
              <w:t>Please note that the survey needs to be completed in one sitting. Once the survey has been submitted you will not be able to change your answers.  </w:t>
            </w:r>
          </w:p>
          <w:p w14:paraId="56E189DC" w14:textId="77777777" w:rsidR="00DD7FB4" w:rsidRDefault="00DD7FB4" w:rsidP="0099208E">
            <w:pPr>
              <w:spacing w:after="0"/>
            </w:pPr>
          </w:p>
          <w:p w14:paraId="35CE8B0C" w14:textId="36A12878" w:rsidR="00CA752B" w:rsidRDefault="0099208E" w:rsidP="00922888">
            <w:pPr>
              <w:spacing w:after="120"/>
            </w:pPr>
            <w:r>
              <w:t xml:space="preserve">If you have any queries about the redevelopment of the Quality Code, please contact: </w:t>
            </w:r>
            <w:hyperlink r:id="rId10" w:history="1">
              <w:r w:rsidR="00922888" w:rsidRPr="00BB5EBB">
                <w:rPr>
                  <w:rStyle w:val="Hyperlink"/>
                </w:rPr>
                <w:t>membership@qaa.ac.uk</w:t>
              </w:r>
            </w:hyperlink>
            <w:r w:rsidR="00922888">
              <w:t xml:space="preserve"> </w:t>
            </w:r>
          </w:p>
        </w:tc>
      </w:tr>
    </w:tbl>
    <w:p w14:paraId="0593900B" w14:textId="0909BAC9" w:rsidR="00D42EC0" w:rsidRDefault="00D42EC0" w:rsidP="00F83D3B">
      <w:pPr>
        <w:spacing w:after="0"/>
        <w:rPr>
          <w:i/>
          <w:iCs/>
        </w:rPr>
      </w:pPr>
    </w:p>
    <w:p w14:paraId="554F5AC1" w14:textId="72B44824" w:rsidR="00D42EC0" w:rsidRDefault="00D42EC0" w:rsidP="00F83D3B">
      <w:pPr>
        <w:spacing w:after="0"/>
        <w:rPr>
          <w:i/>
          <w:iCs/>
        </w:rPr>
      </w:pPr>
    </w:p>
    <w:p w14:paraId="094075C2" w14:textId="77777777" w:rsidR="00D42EC0" w:rsidRDefault="00D42EC0" w:rsidP="00F83D3B">
      <w:pPr>
        <w:spacing w:after="0"/>
        <w:rPr>
          <w:i/>
          <w:iCs/>
        </w:rPr>
      </w:pPr>
    </w:p>
    <w:p w14:paraId="232E0B98" w14:textId="77777777" w:rsidR="00052FDE" w:rsidRDefault="00052FDE" w:rsidP="00F83D3B">
      <w:pPr>
        <w:spacing w:after="0"/>
      </w:pPr>
    </w:p>
    <w:p w14:paraId="0E8066ED" w14:textId="77777777" w:rsidR="00052FDE" w:rsidRDefault="00052FDE" w:rsidP="00F83D3B">
      <w:pPr>
        <w:spacing w:after="0"/>
      </w:pPr>
    </w:p>
    <w:p w14:paraId="5C453E61" w14:textId="0FDE96B8" w:rsidR="005E7D29" w:rsidRDefault="005E7D29" w:rsidP="00F83D3B">
      <w:pPr>
        <w:spacing w:after="0"/>
        <w:sectPr w:rsidR="005E7D29" w:rsidSect="00D12EE1">
          <w:headerReference w:type="default" r:id="rId11"/>
          <w:pgSz w:w="11906" w:h="16838" w:code="9"/>
          <w:pgMar w:top="1440" w:right="1440" w:bottom="1440" w:left="1440" w:header="720" w:footer="720" w:gutter="0"/>
          <w:pgNumType w:start="1"/>
          <w:cols w:space="708"/>
          <w:docGrid w:linePitch="326"/>
        </w:sectPr>
      </w:pPr>
    </w:p>
    <w:p w14:paraId="6FC9E286" w14:textId="3EA1DF19" w:rsidR="00B11D24" w:rsidRDefault="00B11D24" w:rsidP="00AB7B3E">
      <w:pPr>
        <w:pStyle w:val="Heading1"/>
      </w:pPr>
      <w:bookmarkStart w:id="0" w:name="_Toc161403435"/>
      <w:bookmarkStart w:id="1" w:name="_Toc161912553"/>
      <w:r>
        <w:lastRenderedPageBreak/>
        <w:t>Introduction</w:t>
      </w:r>
    </w:p>
    <w:p w14:paraId="74F6FE95" w14:textId="1D22E517" w:rsidR="00BE1582" w:rsidRPr="00BE1582" w:rsidRDefault="00BE1582" w:rsidP="00BE1582">
      <w:pPr>
        <w:widowControl/>
        <w:spacing w:after="160"/>
        <w:rPr>
          <w:rFonts w:eastAsia="Calibri" w:cs="Arial"/>
          <w:snapToGrid/>
          <w:szCs w:val="22"/>
        </w:rPr>
      </w:pPr>
      <w:r w:rsidRPr="00BE1582">
        <w:rPr>
          <w:rFonts w:eastAsia="Calibri" w:cs="Arial"/>
          <w:snapToGrid/>
          <w:szCs w:val="22"/>
        </w:rPr>
        <w:t>Thank you for taking the time to engage with the redevelopment of the UK Quality Code</w:t>
      </w:r>
      <w:r w:rsidR="003E4874">
        <w:rPr>
          <w:rFonts w:eastAsia="Calibri" w:cs="Arial"/>
          <w:snapToGrid/>
          <w:szCs w:val="22"/>
        </w:rPr>
        <w:t xml:space="preserve"> for Higher Education</w:t>
      </w:r>
      <w:r w:rsidR="00583DB0">
        <w:rPr>
          <w:rFonts w:eastAsia="Calibri" w:cs="Arial"/>
          <w:snapToGrid/>
          <w:szCs w:val="22"/>
        </w:rPr>
        <w:t xml:space="preserve"> (Quality Code)</w:t>
      </w:r>
      <w:r w:rsidRPr="00BE1582">
        <w:rPr>
          <w:rFonts w:eastAsia="Calibri" w:cs="Arial"/>
          <w:snapToGrid/>
          <w:szCs w:val="22"/>
        </w:rPr>
        <w:t>.</w:t>
      </w:r>
    </w:p>
    <w:p w14:paraId="42917FF5" w14:textId="25E5B2F1" w:rsidR="00BE1582" w:rsidRPr="00BE1582" w:rsidRDefault="00BE1582" w:rsidP="00BE1582">
      <w:pPr>
        <w:widowControl/>
        <w:spacing w:after="160"/>
        <w:rPr>
          <w:rFonts w:eastAsia="Calibri" w:cs="Arial"/>
          <w:snapToGrid/>
          <w:szCs w:val="22"/>
        </w:rPr>
      </w:pPr>
      <w:r w:rsidRPr="00BE1582">
        <w:rPr>
          <w:rFonts w:eastAsia="Calibri" w:cs="Arial"/>
          <w:snapToGrid/>
          <w:szCs w:val="22"/>
        </w:rPr>
        <w:t xml:space="preserve">Before answering the questions in this survey, please read the proposed </w:t>
      </w:r>
      <w:r w:rsidR="00486DC4">
        <w:rPr>
          <w:rFonts w:eastAsia="Calibri" w:cs="Arial"/>
          <w:snapToGrid/>
          <w:szCs w:val="22"/>
        </w:rPr>
        <w:t>Quality Cod</w:t>
      </w:r>
      <w:r w:rsidR="00875424">
        <w:rPr>
          <w:rFonts w:eastAsia="Calibri" w:cs="Arial"/>
          <w:snapToGrid/>
          <w:szCs w:val="22"/>
        </w:rPr>
        <w:t>e</w:t>
      </w:r>
      <w:r w:rsidR="00486DC4">
        <w:rPr>
          <w:rFonts w:eastAsia="Calibri" w:cs="Arial"/>
          <w:snapToGrid/>
          <w:szCs w:val="22"/>
        </w:rPr>
        <w:t xml:space="preserve"> and </w:t>
      </w:r>
      <w:r w:rsidR="005668F8">
        <w:rPr>
          <w:rFonts w:eastAsia="Calibri" w:cs="Arial"/>
          <w:snapToGrid/>
          <w:szCs w:val="22"/>
        </w:rPr>
        <w:t xml:space="preserve">the </w:t>
      </w:r>
      <w:r w:rsidR="00486DC4">
        <w:rPr>
          <w:rFonts w:eastAsia="Calibri" w:cs="Arial"/>
          <w:snapToGrid/>
          <w:szCs w:val="22"/>
        </w:rPr>
        <w:t xml:space="preserve">accompanying consultation document where you will </w:t>
      </w:r>
      <w:r w:rsidR="007E08D7">
        <w:rPr>
          <w:rFonts w:eastAsia="Calibri" w:cs="Arial"/>
          <w:snapToGrid/>
          <w:szCs w:val="22"/>
        </w:rPr>
        <w:t xml:space="preserve">also </w:t>
      </w:r>
      <w:r w:rsidR="00486DC4">
        <w:rPr>
          <w:rFonts w:eastAsia="Calibri" w:cs="Arial"/>
          <w:snapToGrid/>
          <w:szCs w:val="22"/>
        </w:rPr>
        <w:t xml:space="preserve">find the </w:t>
      </w:r>
      <w:r w:rsidR="00875424">
        <w:rPr>
          <w:rFonts w:eastAsia="Calibri" w:cs="Arial"/>
          <w:snapToGrid/>
          <w:szCs w:val="22"/>
        </w:rPr>
        <w:t xml:space="preserve">questions in this survey. You can find both these documents </w:t>
      </w:r>
      <w:r w:rsidR="000E4A37">
        <w:rPr>
          <w:rFonts w:eastAsia="Calibri" w:cs="Arial"/>
          <w:snapToGrid/>
          <w:szCs w:val="22"/>
        </w:rPr>
        <w:t>o</w:t>
      </w:r>
      <w:r w:rsidRPr="00BE1582">
        <w:rPr>
          <w:rFonts w:eastAsia="Calibri" w:cs="Arial"/>
          <w:snapToGrid/>
          <w:szCs w:val="22"/>
        </w:rPr>
        <w:t xml:space="preserve">n our </w:t>
      </w:r>
      <w:hyperlink r:id="rId12" w:history="1">
        <w:r w:rsidR="00583DB0" w:rsidRPr="00BA2B24">
          <w:rPr>
            <w:rStyle w:val="Hyperlink"/>
            <w:rFonts w:eastAsia="Calibri" w:cs="Arial"/>
            <w:snapToGrid/>
            <w:szCs w:val="22"/>
          </w:rPr>
          <w:t>consultation web page</w:t>
        </w:r>
      </w:hyperlink>
      <w:r w:rsidRPr="00BE1582">
        <w:rPr>
          <w:rFonts w:eastAsia="Calibri" w:cs="Arial"/>
          <w:snapToGrid/>
          <w:szCs w:val="22"/>
        </w:rPr>
        <w:t>.</w:t>
      </w:r>
    </w:p>
    <w:bookmarkEnd w:id="0"/>
    <w:bookmarkEnd w:id="1"/>
    <w:p w14:paraId="60C92704" w14:textId="68E3C196" w:rsidR="000C20BC" w:rsidRDefault="000C20BC" w:rsidP="000C20BC">
      <w:pPr>
        <w:rPr>
          <w:rFonts w:eastAsia="Arial"/>
        </w:rPr>
      </w:pPr>
      <w:r w:rsidRPr="05C8325F">
        <w:t xml:space="preserve">The </w:t>
      </w:r>
      <w:r w:rsidR="00CD2ED0">
        <w:t>Quality C</w:t>
      </w:r>
      <w:r w:rsidRPr="05C8325F">
        <w:t xml:space="preserve">ode has been a cornerstone of the UK higher education system since its inception as the ‘academic infrastructure’ in the 1990s. Its format has changed over time, but it has </w:t>
      </w:r>
      <w:r w:rsidRPr="00341259">
        <w:t>always articulated the</w:t>
      </w:r>
      <w:r w:rsidRPr="00341259">
        <w:rPr>
          <w:rFonts w:eastAsia="Arial"/>
        </w:rPr>
        <w:t xml:space="preserve"> sector</w:t>
      </w:r>
      <w:r w:rsidR="00F35667">
        <w:rPr>
          <w:rFonts w:eastAsia="Arial"/>
        </w:rPr>
        <w:t>-</w:t>
      </w:r>
      <w:r w:rsidRPr="00341259">
        <w:rPr>
          <w:rFonts w:eastAsia="Arial"/>
        </w:rPr>
        <w:t>agreed fundamental principles for the academic standards and quality of higher education across</w:t>
      </w:r>
      <w:r w:rsidRPr="05C8325F">
        <w:rPr>
          <w:rFonts w:eastAsia="Arial"/>
        </w:rPr>
        <w:t xml:space="preserve"> the UK</w:t>
      </w:r>
      <w:r w:rsidRPr="05C8325F">
        <w:t xml:space="preserve">. In the current redevelopment process, our intention has been to create a </w:t>
      </w:r>
      <w:r w:rsidR="00557681">
        <w:t xml:space="preserve">Quality </w:t>
      </w:r>
      <w:r w:rsidRPr="05C8325F">
        <w:t>Code that is capable of being used in tertiary settings. It will continue to act as a basis for the assurance of standards and quality, regardless of the size of the provider or the context in which they operate.</w:t>
      </w:r>
    </w:p>
    <w:p w14:paraId="311C4351" w14:textId="77777777" w:rsidR="00E56843" w:rsidRDefault="00E56843" w:rsidP="00E56843">
      <w:pPr>
        <w:rPr>
          <w:rFonts w:cs="Arial"/>
        </w:rPr>
      </w:pPr>
      <w:r>
        <w:rPr>
          <w:rFonts w:cs="Arial"/>
        </w:rPr>
        <w:t>As</w:t>
      </w:r>
      <w:r w:rsidRPr="008917F6">
        <w:rPr>
          <w:rFonts w:cs="Arial"/>
        </w:rPr>
        <w:t xml:space="preserve"> the </w:t>
      </w:r>
      <w:r>
        <w:rPr>
          <w:rFonts w:cs="Arial"/>
        </w:rPr>
        <w:t>Quality C</w:t>
      </w:r>
      <w:r w:rsidRPr="008917F6">
        <w:rPr>
          <w:rFonts w:cs="Arial"/>
        </w:rPr>
        <w:t>ode has regulatory status in many parts of the UK, we believe a formal consultation is an appropriate final step before finalisation and publication.</w:t>
      </w:r>
    </w:p>
    <w:p w14:paraId="244F3CE4" w14:textId="77777777" w:rsidR="00E56843" w:rsidRDefault="00E56843" w:rsidP="00E56843">
      <w:pPr>
        <w:rPr>
          <w:rFonts w:cs="Arial"/>
        </w:rPr>
      </w:pPr>
      <w:r w:rsidRPr="2EC01B5A">
        <w:rPr>
          <w:rFonts w:cs="Arial"/>
        </w:rPr>
        <w:t xml:space="preserve">We are seeking feedback from </w:t>
      </w:r>
      <w:r>
        <w:rPr>
          <w:rFonts w:cs="Arial"/>
        </w:rPr>
        <w:t xml:space="preserve">all stakeholders - </w:t>
      </w:r>
      <w:proofErr w:type="gramStart"/>
      <w:r>
        <w:rPr>
          <w:rFonts w:cs="Arial"/>
        </w:rPr>
        <w:t>in particular</w:t>
      </w:r>
      <w:r w:rsidRPr="2EC01B5A">
        <w:rPr>
          <w:rFonts w:cs="Arial"/>
        </w:rPr>
        <w:t xml:space="preserve"> higher</w:t>
      </w:r>
      <w:proofErr w:type="gramEnd"/>
      <w:r w:rsidRPr="2EC01B5A">
        <w:rPr>
          <w:rFonts w:cs="Arial"/>
        </w:rPr>
        <w:t xml:space="preserve"> and further education providers, sector bodies, quality practitioners, academic staff, professional services staff, students’ unions/associations or </w:t>
      </w:r>
      <w:r>
        <w:rPr>
          <w:rFonts w:cs="Arial"/>
        </w:rPr>
        <w:t>g</w:t>
      </w:r>
      <w:r w:rsidRPr="2EC01B5A">
        <w:rPr>
          <w:rFonts w:cs="Arial"/>
        </w:rPr>
        <w:t>uilds</w:t>
      </w:r>
      <w:r>
        <w:rPr>
          <w:rFonts w:cs="Arial"/>
        </w:rPr>
        <w:t>,</w:t>
      </w:r>
      <w:r w:rsidRPr="2EC01B5A">
        <w:rPr>
          <w:rFonts w:cs="Arial"/>
        </w:rPr>
        <w:t xml:space="preserve"> and students. </w:t>
      </w:r>
    </w:p>
    <w:p w14:paraId="0EDFAEBA" w14:textId="77777777" w:rsidR="00E56843" w:rsidRDefault="00E56843" w:rsidP="00E56843">
      <w:pPr>
        <w:rPr>
          <w:rFonts w:cs="Arial"/>
        </w:rPr>
      </w:pPr>
      <w:r>
        <w:rPr>
          <w:rFonts w:cs="Arial"/>
        </w:rPr>
        <w:t xml:space="preserve">We have had good engagement with stakeholders throughout the redevelopment process. As a result, this consultation may cover ground that some have already </w:t>
      </w:r>
      <w:r w:rsidRPr="1DEC31AF">
        <w:rPr>
          <w:rFonts w:cs="Arial"/>
        </w:rPr>
        <w:t xml:space="preserve">commented </w:t>
      </w:r>
      <w:r>
        <w:rPr>
          <w:rFonts w:cs="Arial"/>
        </w:rPr>
        <w:t>on. However, as a final point of contact before implementation we have presented both an overall picture of changes from the last version we released for consultation (in November 2023) and an opportunity for those who may not have responded previously to give their views.</w:t>
      </w:r>
    </w:p>
    <w:p w14:paraId="05492353" w14:textId="77777777" w:rsidR="005A38D2" w:rsidRPr="00AB7B3E" w:rsidRDefault="005A38D2" w:rsidP="00AB7B3E">
      <w:pPr>
        <w:pStyle w:val="Heading1"/>
      </w:pPr>
      <w:bookmarkStart w:id="2" w:name="_Toc161912557"/>
      <w:r w:rsidRPr="00AB7B3E">
        <w:t xml:space="preserve">The online consultation </w:t>
      </w:r>
      <w:proofErr w:type="gramStart"/>
      <w:r w:rsidRPr="00AB7B3E">
        <w:t>survey</w:t>
      </w:r>
      <w:bookmarkEnd w:id="2"/>
      <w:proofErr w:type="gramEnd"/>
    </w:p>
    <w:p w14:paraId="221352B3" w14:textId="0689DC6E" w:rsidR="00E56843" w:rsidRPr="00994FB1" w:rsidRDefault="00E56843" w:rsidP="00E56843">
      <w:pPr>
        <w:rPr>
          <w:rFonts w:cs="Arial"/>
        </w:rPr>
      </w:pPr>
      <w:r w:rsidRPr="00994FB1">
        <w:rPr>
          <w:rFonts w:cs="Arial"/>
        </w:rPr>
        <w:t xml:space="preserve">The survey </w:t>
      </w:r>
      <w:r>
        <w:rPr>
          <w:rFonts w:cs="Arial"/>
        </w:rPr>
        <w:t>consists of five</w:t>
      </w:r>
      <w:r w:rsidRPr="00994FB1">
        <w:rPr>
          <w:rFonts w:cs="Arial"/>
        </w:rPr>
        <w:t xml:space="preserve"> sections</w:t>
      </w:r>
      <w:r>
        <w:rPr>
          <w:rFonts w:cs="Arial"/>
        </w:rPr>
        <w:t>:</w:t>
      </w:r>
    </w:p>
    <w:p w14:paraId="5A5852F9" w14:textId="77777777" w:rsidR="00E56843" w:rsidRPr="00994FB1" w:rsidRDefault="00E56843" w:rsidP="00E56843">
      <w:pPr>
        <w:pStyle w:val="QAAbullet"/>
      </w:pPr>
      <w:r>
        <w:t>Section 1:</w:t>
      </w:r>
      <w:r w:rsidRPr="00994FB1">
        <w:t xml:space="preserve"> asks for your </w:t>
      </w:r>
      <w:proofErr w:type="gramStart"/>
      <w:r w:rsidRPr="00994FB1">
        <w:t>details</w:t>
      </w:r>
      <w:proofErr w:type="gramEnd"/>
    </w:p>
    <w:p w14:paraId="09741245" w14:textId="77777777" w:rsidR="00E56843" w:rsidRDefault="00E56843" w:rsidP="00E56843">
      <w:pPr>
        <w:pStyle w:val="QAAbullet"/>
      </w:pPr>
      <w:r>
        <w:t xml:space="preserve">Section 2: confirms </w:t>
      </w:r>
      <w:r w:rsidRPr="00994FB1">
        <w:t xml:space="preserve">the </w:t>
      </w:r>
      <w:r>
        <w:t xml:space="preserve">approach </w:t>
      </w:r>
      <w:r w:rsidRPr="1DEC31AF">
        <w:t xml:space="preserve">taken </w:t>
      </w:r>
      <w:r>
        <w:t>to redeveloping</w:t>
      </w:r>
      <w:r w:rsidRPr="1DEC31AF">
        <w:t xml:space="preserve"> </w:t>
      </w:r>
      <w:r>
        <w:t>the Quality Code</w:t>
      </w:r>
    </w:p>
    <w:p w14:paraId="44EDA58D" w14:textId="77777777" w:rsidR="00E56843" w:rsidRDefault="00E56843" w:rsidP="00E56843">
      <w:pPr>
        <w:pStyle w:val="QAAbullet"/>
      </w:pPr>
      <w:r>
        <w:t>Section 3:</w:t>
      </w:r>
      <w:r w:rsidRPr="00994FB1">
        <w:t xml:space="preserve"> seeks </w:t>
      </w:r>
      <w:r>
        <w:t xml:space="preserve">overarching commentary on this new version of the Quality Code </w:t>
      </w:r>
    </w:p>
    <w:p w14:paraId="6BF4ECCF" w14:textId="77777777" w:rsidR="00E56843" w:rsidRPr="00994FB1" w:rsidRDefault="00E56843" w:rsidP="00E56843">
      <w:pPr>
        <w:pStyle w:val="QAAbullet"/>
      </w:pPr>
      <w:r>
        <w:t>Section 4: invites your views on the Sector-Agreed Principles and Key Practices</w:t>
      </w:r>
    </w:p>
    <w:p w14:paraId="2E2DB231" w14:textId="77777777" w:rsidR="00E56843" w:rsidRDefault="00E56843" w:rsidP="00E56843">
      <w:pPr>
        <w:pStyle w:val="QAAbullet"/>
        <w:spacing w:after="240"/>
      </w:pPr>
      <w:r>
        <w:t xml:space="preserve">Section 5: focuses on new terms added to the draft Glossary in response to </w:t>
      </w:r>
      <w:proofErr w:type="gramStart"/>
      <w:r>
        <w:t>feedback</w:t>
      </w:r>
      <w:proofErr w:type="gramEnd"/>
      <w:r>
        <w:t xml:space="preserve"> </w:t>
      </w:r>
    </w:p>
    <w:p w14:paraId="33F6181F" w14:textId="6E5C55E6" w:rsidR="00B1342C" w:rsidRPr="00B1342C" w:rsidRDefault="00B1342C" w:rsidP="00583DB0">
      <w:pPr>
        <w:pStyle w:val="QAAbullet"/>
        <w:numPr>
          <w:ilvl w:val="0"/>
          <w:numId w:val="0"/>
        </w:numPr>
        <w:spacing w:after="240"/>
        <w:rPr>
          <w:i/>
          <w:iCs/>
        </w:rPr>
      </w:pPr>
      <w:bookmarkStart w:id="3" w:name="_Toc161403437"/>
      <w:bookmarkStart w:id="4" w:name="_Toc161912555"/>
      <w:r w:rsidRPr="00B1342C">
        <w:rPr>
          <w:i/>
          <w:iCs/>
        </w:rPr>
        <w:t>Sections 3, 4 and 5 ask for feedback on sections of the Quality Code that have been amended in response to feedback received during the November</w:t>
      </w:r>
      <w:r w:rsidR="007963FC">
        <w:rPr>
          <w:i/>
          <w:iCs/>
        </w:rPr>
        <w:t>-</w:t>
      </w:r>
      <w:r w:rsidRPr="00B1342C">
        <w:rPr>
          <w:i/>
          <w:iCs/>
        </w:rPr>
        <w:t xml:space="preserve">December 2023 discussions and survey.  </w:t>
      </w:r>
    </w:p>
    <w:p w14:paraId="3C8D79F1" w14:textId="09763C94" w:rsidR="00E56843" w:rsidRPr="00A07FDD" w:rsidRDefault="00E56843" w:rsidP="00E56843">
      <w:pPr>
        <w:pStyle w:val="Heading1"/>
      </w:pPr>
      <w:r w:rsidRPr="00A07FDD">
        <w:t>Next steps</w:t>
      </w:r>
      <w:bookmarkEnd w:id="3"/>
      <w:bookmarkEnd w:id="4"/>
    </w:p>
    <w:p w14:paraId="1A8BE174" w14:textId="5DAEBFC6" w:rsidR="00E56843" w:rsidRPr="00994FB1" w:rsidRDefault="00E56843" w:rsidP="00E56843">
      <w:pPr>
        <w:rPr>
          <w:rFonts w:cs="Arial"/>
        </w:rPr>
      </w:pPr>
      <w:r w:rsidRPr="00994FB1">
        <w:rPr>
          <w:rFonts w:cs="Arial"/>
        </w:rPr>
        <w:t xml:space="preserve">The </w:t>
      </w:r>
      <w:hyperlink r:id="rId13" w:history="1">
        <w:r w:rsidR="00B35AC3" w:rsidRPr="00D766F4">
          <w:rPr>
            <w:rStyle w:val="Hyperlink"/>
            <w:rFonts w:cs="Arial"/>
          </w:rPr>
          <w:t xml:space="preserve">online </w:t>
        </w:r>
        <w:r w:rsidRPr="00D766F4">
          <w:rPr>
            <w:rStyle w:val="Hyperlink"/>
            <w:rFonts w:cs="Arial"/>
          </w:rPr>
          <w:t>survey</w:t>
        </w:r>
      </w:hyperlink>
      <w:r w:rsidRPr="00994FB1">
        <w:rPr>
          <w:rFonts w:cs="Arial"/>
        </w:rPr>
        <w:t xml:space="preserve"> </w:t>
      </w:r>
      <w:r>
        <w:rPr>
          <w:rFonts w:cs="Arial"/>
        </w:rPr>
        <w:t>opens on Monday 8 April 2024 and</w:t>
      </w:r>
      <w:r w:rsidRPr="00994FB1">
        <w:rPr>
          <w:rFonts w:cs="Arial"/>
        </w:rPr>
        <w:t xml:space="preserve"> closes </w:t>
      </w:r>
      <w:r>
        <w:rPr>
          <w:rFonts w:cs="Arial"/>
        </w:rPr>
        <w:t xml:space="preserve">at 5pm </w:t>
      </w:r>
      <w:r w:rsidRPr="00994FB1">
        <w:rPr>
          <w:rFonts w:cs="Arial"/>
        </w:rPr>
        <w:t xml:space="preserve">on Friday </w:t>
      </w:r>
      <w:r>
        <w:rPr>
          <w:rFonts w:cs="Arial"/>
        </w:rPr>
        <w:t>17 May</w:t>
      </w:r>
      <w:r w:rsidRPr="00994FB1">
        <w:rPr>
          <w:rFonts w:cs="Arial"/>
        </w:rPr>
        <w:t xml:space="preserve"> 2024.</w:t>
      </w:r>
    </w:p>
    <w:p w14:paraId="0354DCE3" w14:textId="77777777" w:rsidR="00E56843" w:rsidRDefault="00E56843" w:rsidP="00E56843">
      <w:pPr>
        <w:rPr>
          <w:rFonts w:cs="Arial"/>
        </w:rPr>
      </w:pPr>
      <w:r>
        <w:rPr>
          <w:rFonts w:cs="Arial"/>
        </w:rPr>
        <w:t>We aim to publish the finalised Quality Code on 27 June</w:t>
      </w:r>
      <w:r w:rsidRPr="00CF370F">
        <w:rPr>
          <w:rFonts w:cs="Arial"/>
        </w:rPr>
        <w:t xml:space="preserve"> 2024</w:t>
      </w:r>
      <w:r>
        <w:rPr>
          <w:rFonts w:cs="Arial"/>
        </w:rPr>
        <w:t xml:space="preserve">.  </w:t>
      </w:r>
    </w:p>
    <w:p w14:paraId="33F6554A" w14:textId="4FD5144C" w:rsidR="003F2924" w:rsidRPr="00A07FDD" w:rsidRDefault="00A01FD5" w:rsidP="003F2924">
      <w:pPr>
        <w:pStyle w:val="Heading2"/>
      </w:pPr>
      <w:r>
        <w:br w:type="page"/>
      </w:r>
      <w:bookmarkStart w:id="5" w:name="_Toc161912558"/>
      <w:r w:rsidR="003F2924" w:rsidRPr="00A07FDD">
        <w:lastRenderedPageBreak/>
        <w:t xml:space="preserve">Section </w:t>
      </w:r>
      <w:r w:rsidR="003F2924">
        <w:t>1</w:t>
      </w:r>
      <w:r w:rsidR="003F2924" w:rsidRPr="00A07FDD">
        <w:t>:</w:t>
      </w:r>
      <w:r w:rsidR="003F2924">
        <w:t xml:space="preserve"> Respondent details</w:t>
      </w:r>
    </w:p>
    <w:bookmarkEnd w:id="5"/>
    <w:p w14:paraId="30E7852A" w14:textId="29E25B8A" w:rsidR="00167F9A" w:rsidRDefault="00167F9A" w:rsidP="00167F9A">
      <w:pPr>
        <w:rPr>
          <w:rFonts w:cs="Arial"/>
        </w:rPr>
      </w:pPr>
      <w:r>
        <w:rPr>
          <w:rFonts w:cs="Arial"/>
        </w:rPr>
        <w:t>This section capture</w:t>
      </w:r>
      <w:r w:rsidR="004078F4">
        <w:rPr>
          <w:rFonts w:cs="Arial"/>
        </w:rPr>
        <w:t>s</w:t>
      </w:r>
      <w:r>
        <w:rPr>
          <w:rFonts w:cs="Arial"/>
        </w:rPr>
        <w:t xml:space="preserve"> respondents’ details. </w:t>
      </w:r>
      <w:r w:rsidRPr="003C0561">
        <w:rPr>
          <w:rFonts w:cs="Arial"/>
        </w:rPr>
        <w:t>All answers provided will be treated confidentially</w:t>
      </w:r>
      <w:r w:rsidR="00982CF3">
        <w:rPr>
          <w:rFonts w:cs="Arial"/>
        </w:rPr>
        <w:t xml:space="preserve"> </w:t>
      </w:r>
      <w:r w:rsidRPr="003C0561">
        <w:rPr>
          <w:rFonts w:cs="Arial"/>
        </w:rPr>
        <w:t>and will not be attributed to any individual or organisation in any published analysis report. No personal data will be shared with third parties. Any results reported after the survey will only be in aggregate form, and individual responses will not be identifiable. Further details are available in our </w:t>
      </w:r>
      <w:hyperlink r:id="rId14">
        <w:r w:rsidRPr="003C0561">
          <w:rPr>
            <w:rStyle w:val="Hyperlink"/>
            <w:rFonts w:cs="Arial"/>
          </w:rPr>
          <w:t>privacy notice</w:t>
        </w:r>
      </w:hyperlink>
      <w:r w:rsidRPr="003C0561">
        <w:rPr>
          <w:rFonts w:cs="Arial"/>
        </w:rPr>
        <w:t>.</w:t>
      </w:r>
    </w:p>
    <w:p w14:paraId="3B3672BA" w14:textId="234A4EF2" w:rsidR="00CB6F91" w:rsidRPr="00CB6F91" w:rsidRDefault="00CB6F91" w:rsidP="00B35AC3">
      <w:pPr>
        <w:widowControl/>
        <w:tabs>
          <w:tab w:val="left" w:pos="567"/>
        </w:tabs>
        <w:spacing w:after="160"/>
        <w:rPr>
          <w:rFonts w:eastAsia="Calibri" w:cs="Arial"/>
          <w:b/>
          <w:bCs/>
          <w:snapToGrid/>
          <w:szCs w:val="22"/>
        </w:rPr>
      </w:pPr>
      <w:r w:rsidRPr="00CB6F91">
        <w:rPr>
          <w:rFonts w:eastAsia="Calibri" w:cs="Arial"/>
          <w:b/>
          <w:bCs/>
          <w:snapToGrid/>
          <w:szCs w:val="22"/>
        </w:rPr>
        <w:t>1</w:t>
      </w:r>
      <w:r w:rsidR="00731527">
        <w:rPr>
          <w:rFonts w:eastAsia="Calibri" w:cs="Arial"/>
          <w:b/>
          <w:bCs/>
          <w:snapToGrid/>
          <w:szCs w:val="22"/>
        </w:rPr>
        <w:t>a</w:t>
      </w:r>
      <w:r w:rsidRPr="00CB6F91">
        <w:rPr>
          <w:rFonts w:eastAsia="Calibri" w:cs="Arial"/>
          <w:b/>
          <w:bCs/>
          <w:snapToGrid/>
          <w:szCs w:val="22"/>
        </w:rPr>
        <w:t>)</w:t>
      </w:r>
      <w:r w:rsidRPr="00CB6F91">
        <w:rPr>
          <w:rFonts w:ascii="Calibri" w:eastAsia="Calibri" w:hAnsi="Calibri" w:cs="Arial"/>
          <w:snapToGrid/>
          <w:szCs w:val="22"/>
        </w:rPr>
        <w:tab/>
      </w:r>
      <w:r w:rsidRPr="00CB6F91">
        <w:rPr>
          <w:rFonts w:eastAsia="Calibri" w:cs="Arial"/>
          <w:b/>
          <w:bCs/>
          <w:snapToGrid/>
          <w:szCs w:val="22"/>
        </w:rPr>
        <w:t xml:space="preserve">Name:  </w:t>
      </w:r>
    </w:p>
    <w:p w14:paraId="32DC29A1" w14:textId="31FEC258" w:rsidR="00CB6F91" w:rsidRPr="00CB6F91" w:rsidRDefault="00CB6F91" w:rsidP="00CB6F91">
      <w:pPr>
        <w:widowControl/>
        <w:spacing w:after="160"/>
        <w:rPr>
          <w:rFonts w:eastAsia="Calibri" w:cs="Arial"/>
          <w:b/>
          <w:bCs/>
          <w:snapToGrid/>
          <w:szCs w:val="22"/>
        </w:rPr>
      </w:pPr>
      <w:r w:rsidRPr="00CB6F91">
        <w:rPr>
          <w:rFonts w:eastAsia="Calibri" w:cs="Arial"/>
          <w:snapToGrid/>
          <w:szCs w:val="22"/>
        </w:rPr>
        <w:t>Free text (</w:t>
      </w:r>
      <w:r w:rsidR="00B35AC3">
        <w:rPr>
          <w:rFonts w:eastAsia="Calibri" w:cs="Arial"/>
          <w:snapToGrid/>
          <w:szCs w:val="22"/>
        </w:rPr>
        <w:t>o</w:t>
      </w:r>
      <w:r w:rsidRPr="00CB6F91">
        <w:rPr>
          <w:rFonts w:eastAsia="Calibri" w:cs="Arial"/>
          <w:snapToGrid/>
          <w:szCs w:val="22"/>
        </w:rPr>
        <w:t>ptional)</w:t>
      </w:r>
    </w:p>
    <w:p w14:paraId="1D5E78E7" w14:textId="77777777" w:rsidR="00E02CE0" w:rsidRDefault="00E02CE0" w:rsidP="00CB6F91">
      <w:pPr>
        <w:widowControl/>
        <w:spacing w:after="160"/>
        <w:rPr>
          <w:rFonts w:eastAsia="Calibri" w:cs="Arial"/>
          <w:b/>
          <w:bCs/>
          <w:snapToGrid/>
          <w:szCs w:val="22"/>
        </w:rPr>
      </w:pPr>
    </w:p>
    <w:p w14:paraId="4335DA15" w14:textId="35922B5C" w:rsidR="00CB6F91" w:rsidRPr="00CB6F91" w:rsidRDefault="00731527" w:rsidP="00B35AC3">
      <w:pPr>
        <w:widowControl/>
        <w:tabs>
          <w:tab w:val="left" w:pos="567"/>
        </w:tabs>
        <w:spacing w:after="160"/>
        <w:rPr>
          <w:rFonts w:eastAsia="Calibri" w:cs="Arial"/>
          <w:b/>
          <w:bCs/>
          <w:snapToGrid/>
          <w:szCs w:val="22"/>
        </w:rPr>
      </w:pPr>
      <w:r>
        <w:rPr>
          <w:rFonts w:eastAsia="Calibri" w:cs="Arial"/>
          <w:b/>
          <w:bCs/>
          <w:snapToGrid/>
          <w:szCs w:val="22"/>
        </w:rPr>
        <w:t>1b</w:t>
      </w:r>
      <w:r w:rsidR="00CB6F91" w:rsidRPr="00CB6F91">
        <w:rPr>
          <w:rFonts w:eastAsia="Calibri" w:cs="Arial"/>
          <w:b/>
          <w:bCs/>
          <w:snapToGrid/>
          <w:szCs w:val="22"/>
        </w:rPr>
        <w:t>)</w:t>
      </w:r>
      <w:r w:rsidR="00CB6F91" w:rsidRPr="00CB6F91">
        <w:rPr>
          <w:rFonts w:ascii="Calibri" w:eastAsia="Calibri" w:hAnsi="Calibri" w:cs="Arial"/>
          <w:snapToGrid/>
          <w:szCs w:val="22"/>
        </w:rPr>
        <w:tab/>
      </w:r>
      <w:r w:rsidR="00E02CE0" w:rsidRPr="00E02CE0">
        <w:rPr>
          <w:rFonts w:eastAsia="Calibri" w:cs="Arial"/>
          <w:b/>
          <w:bCs/>
          <w:snapToGrid/>
          <w:szCs w:val="22"/>
        </w:rPr>
        <w:t xml:space="preserve">Name of </w:t>
      </w:r>
      <w:r w:rsidR="00CB6F91" w:rsidRPr="00CB6F91">
        <w:rPr>
          <w:rFonts w:eastAsia="Calibri" w:cs="Arial"/>
          <w:b/>
          <w:bCs/>
          <w:snapToGrid/>
          <w:szCs w:val="22"/>
        </w:rPr>
        <w:t xml:space="preserve">Institution/Organisation: </w:t>
      </w:r>
    </w:p>
    <w:p w14:paraId="03FC343F" w14:textId="62C1EA31" w:rsidR="00CB6F91" w:rsidRDefault="00CB6F91" w:rsidP="00CB6F91">
      <w:pPr>
        <w:widowControl/>
        <w:spacing w:after="160"/>
        <w:ind w:left="-709" w:firstLine="709"/>
        <w:rPr>
          <w:rFonts w:eastAsia="Calibri" w:cs="Arial"/>
          <w:snapToGrid/>
          <w:szCs w:val="22"/>
        </w:rPr>
      </w:pPr>
      <w:r w:rsidRPr="00CB6F91">
        <w:rPr>
          <w:rFonts w:eastAsia="Calibri" w:cs="Arial"/>
          <w:snapToGrid/>
          <w:szCs w:val="22"/>
        </w:rPr>
        <w:t>Free text (</w:t>
      </w:r>
      <w:r w:rsidR="00B35AC3">
        <w:rPr>
          <w:rFonts w:eastAsia="Calibri" w:cs="Arial"/>
          <w:snapToGrid/>
          <w:szCs w:val="22"/>
        </w:rPr>
        <w:t>r</w:t>
      </w:r>
      <w:r w:rsidRPr="00CB6F91">
        <w:rPr>
          <w:rFonts w:eastAsia="Calibri" w:cs="Arial"/>
          <w:snapToGrid/>
          <w:szCs w:val="22"/>
        </w:rPr>
        <w:t>equired)</w:t>
      </w:r>
    </w:p>
    <w:p w14:paraId="7FC7B1D2" w14:textId="77777777" w:rsidR="00E735ED" w:rsidRDefault="00E735ED" w:rsidP="00CB6F91">
      <w:pPr>
        <w:widowControl/>
        <w:spacing w:after="160"/>
        <w:ind w:left="-709" w:firstLine="709"/>
        <w:rPr>
          <w:rFonts w:eastAsia="Calibri" w:cs="Arial"/>
          <w:snapToGrid/>
          <w:szCs w:val="22"/>
        </w:rPr>
      </w:pPr>
    </w:p>
    <w:p w14:paraId="6C7C52F2" w14:textId="63581047" w:rsidR="00E735ED" w:rsidRPr="00E735ED" w:rsidRDefault="00731527" w:rsidP="00B35AC3">
      <w:pPr>
        <w:widowControl/>
        <w:tabs>
          <w:tab w:val="left" w:pos="567"/>
        </w:tabs>
        <w:spacing w:after="160"/>
        <w:ind w:left="-709" w:firstLine="709"/>
        <w:rPr>
          <w:rFonts w:eastAsia="Calibri" w:cs="Arial"/>
          <w:b/>
          <w:bCs/>
          <w:snapToGrid/>
          <w:szCs w:val="22"/>
        </w:rPr>
      </w:pPr>
      <w:r>
        <w:rPr>
          <w:rFonts w:eastAsia="Calibri" w:cs="Arial"/>
          <w:b/>
          <w:bCs/>
          <w:snapToGrid/>
          <w:szCs w:val="22"/>
        </w:rPr>
        <w:t>1c</w:t>
      </w:r>
      <w:r w:rsidR="00E735ED" w:rsidRPr="00E735ED">
        <w:rPr>
          <w:rFonts w:eastAsia="Calibri" w:cs="Arial"/>
          <w:b/>
          <w:bCs/>
          <w:snapToGrid/>
          <w:szCs w:val="22"/>
        </w:rPr>
        <w:t xml:space="preserve">) </w:t>
      </w:r>
      <w:r w:rsidR="00E735ED" w:rsidRPr="00E735ED">
        <w:rPr>
          <w:rFonts w:eastAsia="Calibri" w:cs="Arial"/>
          <w:b/>
          <w:bCs/>
          <w:snapToGrid/>
          <w:szCs w:val="22"/>
        </w:rPr>
        <w:tab/>
        <w:t>In what capacity are you responding?</w:t>
      </w:r>
    </w:p>
    <w:p w14:paraId="7886F670" w14:textId="3DB7EA3D" w:rsidR="00E735ED" w:rsidRPr="00E735ED" w:rsidRDefault="00E735ED" w:rsidP="00E735ED">
      <w:pPr>
        <w:widowControl/>
        <w:spacing w:after="160"/>
        <w:ind w:left="-709" w:firstLine="709"/>
        <w:rPr>
          <w:rFonts w:eastAsia="Calibri" w:cs="Arial"/>
          <w:snapToGrid/>
          <w:szCs w:val="22"/>
        </w:rPr>
      </w:pPr>
      <w:r w:rsidRPr="00E735ED">
        <w:rPr>
          <w:rFonts w:eastAsia="Calibri" w:cs="Arial"/>
          <w:snapToGrid/>
          <w:szCs w:val="22"/>
        </w:rPr>
        <w:t xml:space="preserve">Multiple </w:t>
      </w:r>
      <w:r w:rsidR="00B35AC3">
        <w:rPr>
          <w:rFonts w:eastAsia="Calibri" w:cs="Arial"/>
          <w:snapToGrid/>
          <w:szCs w:val="22"/>
        </w:rPr>
        <w:t>c</w:t>
      </w:r>
      <w:r w:rsidRPr="00E735ED">
        <w:rPr>
          <w:rFonts w:eastAsia="Calibri" w:cs="Arial"/>
          <w:snapToGrid/>
          <w:szCs w:val="22"/>
        </w:rPr>
        <w:t>hoice (</w:t>
      </w:r>
      <w:r w:rsidR="00B35AC3">
        <w:rPr>
          <w:rFonts w:eastAsia="Calibri" w:cs="Arial"/>
          <w:snapToGrid/>
          <w:szCs w:val="22"/>
        </w:rPr>
        <w:t>r</w:t>
      </w:r>
      <w:r w:rsidRPr="00E735ED">
        <w:rPr>
          <w:rFonts w:eastAsia="Calibri" w:cs="Arial"/>
          <w:snapToGrid/>
          <w:szCs w:val="22"/>
        </w:rPr>
        <w:t>equired)</w:t>
      </w:r>
    </w:p>
    <w:p w14:paraId="6CA90F83" w14:textId="77777777" w:rsidR="00E735ED" w:rsidRPr="00E735ED" w:rsidRDefault="00E735ED" w:rsidP="00B35AC3">
      <w:pPr>
        <w:widowControl/>
        <w:numPr>
          <w:ilvl w:val="0"/>
          <w:numId w:val="33"/>
        </w:numPr>
        <w:spacing w:after="160"/>
        <w:ind w:left="567" w:hanging="567"/>
        <w:rPr>
          <w:rFonts w:eastAsia="Calibri" w:cs="Arial"/>
          <w:snapToGrid/>
          <w:szCs w:val="22"/>
        </w:rPr>
      </w:pPr>
      <w:r w:rsidRPr="00E735ED">
        <w:rPr>
          <w:rFonts w:eastAsia="Calibri" w:cs="Arial"/>
          <w:snapToGrid/>
          <w:szCs w:val="22"/>
        </w:rPr>
        <w:t>As an individual</w:t>
      </w:r>
    </w:p>
    <w:p w14:paraId="2CC4F2ED" w14:textId="146B8C82" w:rsidR="00E735ED" w:rsidRPr="00E735ED" w:rsidRDefault="00E735ED" w:rsidP="00B35AC3">
      <w:pPr>
        <w:widowControl/>
        <w:numPr>
          <w:ilvl w:val="0"/>
          <w:numId w:val="33"/>
        </w:numPr>
        <w:spacing w:after="160"/>
        <w:ind w:left="567" w:hanging="567"/>
        <w:rPr>
          <w:rFonts w:eastAsia="Calibri" w:cs="Arial"/>
          <w:snapToGrid/>
          <w:szCs w:val="22"/>
        </w:rPr>
      </w:pPr>
      <w:r w:rsidRPr="00E735ED">
        <w:rPr>
          <w:rFonts w:eastAsia="Calibri" w:cs="Arial"/>
          <w:snapToGrid/>
          <w:szCs w:val="22"/>
        </w:rPr>
        <w:t xml:space="preserve">On behalf of a </w:t>
      </w:r>
      <w:r w:rsidR="00B35AC3">
        <w:rPr>
          <w:rFonts w:eastAsia="Calibri" w:cs="Arial"/>
          <w:snapToGrid/>
          <w:szCs w:val="22"/>
        </w:rPr>
        <w:t>h</w:t>
      </w:r>
      <w:r w:rsidRPr="00E735ED">
        <w:rPr>
          <w:rFonts w:eastAsia="Calibri" w:cs="Arial"/>
          <w:snapToGrid/>
          <w:szCs w:val="22"/>
        </w:rPr>
        <w:t xml:space="preserve">igher </w:t>
      </w:r>
      <w:r w:rsidR="00B35AC3">
        <w:rPr>
          <w:rFonts w:eastAsia="Calibri" w:cs="Arial"/>
          <w:snapToGrid/>
          <w:szCs w:val="22"/>
        </w:rPr>
        <w:t>e</w:t>
      </w:r>
      <w:r w:rsidRPr="00E735ED">
        <w:rPr>
          <w:rFonts w:eastAsia="Calibri" w:cs="Arial"/>
          <w:snapToGrid/>
          <w:szCs w:val="22"/>
        </w:rPr>
        <w:t xml:space="preserve">ducation </w:t>
      </w:r>
      <w:r w:rsidR="00B35AC3">
        <w:rPr>
          <w:rFonts w:eastAsia="Calibri" w:cs="Arial"/>
          <w:snapToGrid/>
          <w:szCs w:val="22"/>
        </w:rPr>
        <w:t>p</w:t>
      </w:r>
      <w:r w:rsidRPr="00E735ED">
        <w:rPr>
          <w:rFonts w:eastAsia="Calibri" w:cs="Arial"/>
          <w:snapToGrid/>
          <w:szCs w:val="22"/>
        </w:rPr>
        <w:t>rovider</w:t>
      </w:r>
    </w:p>
    <w:p w14:paraId="1AA83BF3" w14:textId="54B57ED9" w:rsidR="00E735ED" w:rsidRPr="00E735ED" w:rsidRDefault="00E735ED" w:rsidP="00B35AC3">
      <w:pPr>
        <w:widowControl/>
        <w:numPr>
          <w:ilvl w:val="0"/>
          <w:numId w:val="33"/>
        </w:numPr>
        <w:spacing w:after="160"/>
        <w:ind w:left="567" w:hanging="567"/>
        <w:rPr>
          <w:rFonts w:eastAsia="Calibri" w:cs="Arial"/>
          <w:snapToGrid/>
          <w:szCs w:val="22"/>
        </w:rPr>
      </w:pPr>
      <w:r w:rsidRPr="00E735ED">
        <w:rPr>
          <w:rFonts w:eastAsia="Calibri" w:cs="Arial"/>
          <w:snapToGrid/>
          <w:szCs w:val="22"/>
        </w:rPr>
        <w:t xml:space="preserve">On behalf of a </w:t>
      </w:r>
      <w:r w:rsidR="00B35AC3">
        <w:rPr>
          <w:rFonts w:eastAsia="Calibri" w:cs="Arial"/>
          <w:snapToGrid/>
          <w:szCs w:val="22"/>
        </w:rPr>
        <w:t>f</w:t>
      </w:r>
      <w:r w:rsidRPr="00E735ED">
        <w:rPr>
          <w:rFonts w:eastAsia="Calibri" w:cs="Arial"/>
          <w:snapToGrid/>
          <w:szCs w:val="22"/>
        </w:rPr>
        <w:t xml:space="preserve">urther </w:t>
      </w:r>
      <w:r w:rsidR="00B35AC3">
        <w:rPr>
          <w:rFonts w:eastAsia="Calibri" w:cs="Arial"/>
          <w:snapToGrid/>
          <w:szCs w:val="22"/>
        </w:rPr>
        <w:t>e</w:t>
      </w:r>
      <w:r w:rsidRPr="00E735ED">
        <w:rPr>
          <w:rFonts w:eastAsia="Calibri" w:cs="Arial"/>
          <w:snapToGrid/>
          <w:szCs w:val="22"/>
        </w:rPr>
        <w:t xml:space="preserve">ducation </w:t>
      </w:r>
      <w:r w:rsidR="00B35AC3">
        <w:rPr>
          <w:rFonts w:eastAsia="Calibri" w:cs="Arial"/>
          <w:snapToGrid/>
          <w:szCs w:val="22"/>
        </w:rPr>
        <w:t>p</w:t>
      </w:r>
      <w:r w:rsidRPr="00E735ED">
        <w:rPr>
          <w:rFonts w:eastAsia="Calibri" w:cs="Arial"/>
          <w:snapToGrid/>
          <w:szCs w:val="22"/>
        </w:rPr>
        <w:t>rovider</w:t>
      </w:r>
    </w:p>
    <w:p w14:paraId="4310A88D" w14:textId="77777777" w:rsidR="00E735ED" w:rsidRPr="00E735ED" w:rsidRDefault="00E735ED" w:rsidP="00B35AC3">
      <w:pPr>
        <w:widowControl/>
        <w:numPr>
          <w:ilvl w:val="0"/>
          <w:numId w:val="33"/>
        </w:numPr>
        <w:spacing w:after="160"/>
        <w:ind w:left="567" w:hanging="567"/>
        <w:rPr>
          <w:rFonts w:eastAsia="Calibri" w:cs="Arial"/>
          <w:snapToGrid/>
          <w:szCs w:val="22"/>
        </w:rPr>
      </w:pPr>
      <w:r w:rsidRPr="18993B3B">
        <w:rPr>
          <w:rFonts w:eastAsia="Calibri" w:cs="Arial"/>
          <w:snapToGrid/>
        </w:rPr>
        <w:t>On behalf of a sector body/organisation</w:t>
      </w:r>
    </w:p>
    <w:p w14:paraId="2C92E0C8" w14:textId="0A9FB243" w:rsidR="3FC455CE" w:rsidRDefault="3FC455CE" w:rsidP="18993B3B">
      <w:pPr>
        <w:widowControl/>
        <w:numPr>
          <w:ilvl w:val="0"/>
          <w:numId w:val="33"/>
        </w:numPr>
        <w:spacing w:after="160"/>
        <w:ind w:left="567" w:hanging="567"/>
        <w:rPr>
          <w:rFonts w:eastAsia="Calibri" w:cs="Arial"/>
        </w:rPr>
      </w:pPr>
      <w:r w:rsidRPr="34D177D0">
        <w:rPr>
          <w:rFonts w:eastAsia="Calibri" w:cs="Arial"/>
        </w:rPr>
        <w:t xml:space="preserve">Student </w:t>
      </w:r>
      <w:r w:rsidR="36A41231" w:rsidRPr="34D177D0">
        <w:rPr>
          <w:rFonts w:eastAsia="Calibri" w:cs="Arial"/>
        </w:rPr>
        <w:t>r</w:t>
      </w:r>
      <w:r w:rsidRPr="34D177D0">
        <w:rPr>
          <w:rFonts w:eastAsia="Calibri" w:cs="Arial"/>
        </w:rPr>
        <w:t xml:space="preserve">epresentative </w:t>
      </w:r>
      <w:r w:rsidR="46928326" w:rsidRPr="34D177D0">
        <w:rPr>
          <w:rFonts w:eastAsia="Calibri" w:cs="Arial"/>
        </w:rPr>
        <w:t>b</w:t>
      </w:r>
      <w:r w:rsidRPr="34D177D0">
        <w:rPr>
          <w:rFonts w:eastAsia="Calibri" w:cs="Arial"/>
        </w:rPr>
        <w:t>ody</w:t>
      </w:r>
    </w:p>
    <w:p w14:paraId="711F09CD" w14:textId="77777777" w:rsidR="00E735ED" w:rsidRPr="00E735ED" w:rsidRDefault="00E735ED" w:rsidP="00B35AC3">
      <w:pPr>
        <w:widowControl/>
        <w:numPr>
          <w:ilvl w:val="0"/>
          <w:numId w:val="33"/>
        </w:numPr>
        <w:spacing w:after="160"/>
        <w:ind w:left="567" w:hanging="567"/>
        <w:rPr>
          <w:rFonts w:eastAsia="Calibri" w:cs="Arial"/>
          <w:snapToGrid/>
          <w:szCs w:val="22"/>
        </w:rPr>
      </w:pPr>
      <w:r w:rsidRPr="18993B3B">
        <w:rPr>
          <w:rFonts w:eastAsia="Calibri" w:cs="Arial"/>
          <w:snapToGrid/>
        </w:rPr>
        <w:t>Other (please state)</w:t>
      </w:r>
    </w:p>
    <w:p w14:paraId="68DEC9A6" w14:textId="77777777" w:rsidR="004E387F" w:rsidRDefault="004E387F" w:rsidP="00CB6F91">
      <w:pPr>
        <w:widowControl/>
        <w:spacing w:after="160"/>
        <w:ind w:left="-709" w:firstLine="709"/>
        <w:rPr>
          <w:rFonts w:eastAsia="Calibri" w:cs="Arial"/>
          <w:snapToGrid/>
          <w:szCs w:val="22"/>
        </w:rPr>
      </w:pPr>
    </w:p>
    <w:p w14:paraId="1D8EC816" w14:textId="16F60988" w:rsidR="00850725" w:rsidRDefault="00731527" w:rsidP="00B35AC3">
      <w:pPr>
        <w:widowControl/>
        <w:spacing w:after="160"/>
        <w:ind w:left="567" w:hanging="567"/>
        <w:rPr>
          <w:rFonts w:eastAsia="Calibri" w:cs="Arial"/>
          <w:b/>
          <w:bCs/>
          <w:snapToGrid/>
          <w:szCs w:val="22"/>
        </w:rPr>
      </w:pPr>
      <w:r>
        <w:rPr>
          <w:rFonts w:eastAsia="Calibri" w:cs="Arial"/>
          <w:b/>
          <w:bCs/>
          <w:snapToGrid/>
          <w:szCs w:val="22"/>
        </w:rPr>
        <w:t>1d</w:t>
      </w:r>
      <w:r w:rsidR="004E387F">
        <w:rPr>
          <w:rFonts w:eastAsia="Calibri" w:cs="Arial"/>
          <w:b/>
          <w:bCs/>
          <w:snapToGrid/>
          <w:szCs w:val="22"/>
        </w:rPr>
        <w:t xml:space="preserve">) </w:t>
      </w:r>
      <w:r w:rsidR="004E387F">
        <w:rPr>
          <w:rFonts w:eastAsia="Calibri" w:cs="Arial"/>
          <w:b/>
          <w:bCs/>
          <w:snapToGrid/>
          <w:szCs w:val="22"/>
        </w:rPr>
        <w:tab/>
      </w:r>
      <w:r w:rsidR="004E387F" w:rsidRPr="004E387F">
        <w:rPr>
          <w:rFonts w:eastAsia="Calibri" w:cs="Arial"/>
          <w:b/>
          <w:bCs/>
          <w:snapToGrid/>
          <w:szCs w:val="22"/>
        </w:rPr>
        <w:t xml:space="preserve">Where </w:t>
      </w:r>
      <w:r w:rsidR="006D005B">
        <w:rPr>
          <w:rFonts w:eastAsia="Calibri" w:cs="Arial"/>
          <w:b/>
          <w:bCs/>
          <w:snapToGrid/>
          <w:szCs w:val="22"/>
        </w:rPr>
        <w:t xml:space="preserve">are you (if responding as an individual) or your </w:t>
      </w:r>
      <w:r w:rsidR="00B35AC3">
        <w:rPr>
          <w:rFonts w:eastAsia="Calibri" w:cs="Arial"/>
          <w:b/>
          <w:bCs/>
          <w:snapToGrid/>
          <w:szCs w:val="22"/>
        </w:rPr>
        <w:t>i</w:t>
      </w:r>
      <w:r w:rsidR="004E387F" w:rsidRPr="004E387F">
        <w:rPr>
          <w:rFonts w:eastAsia="Calibri" w:cs="Arial"/>
          <w:b/>
          <w:bCs/>
          <w:snapToGrid/>
          <w:szCs w:val="22"/>
        </w:rPr>
        <w:t>nstitution</w:t>
      </w:r>
      <w:r w:rsidR="00E02CE0">
        <w:rPr>
          <w:rFonts w:eastAsia="Calibri" w:cs="Arial"/>
          <w:b/>
          <w:bCs/>
          <w:snapToGrid/>
          <w:szCs w:val="22"/>
        </w:rPr>
        <w:t>/</w:t>
      </w:r>
      <w:r w:rsidR="00B35AC3">
        <w:rPr>
          <w:rFonts w:eastAsia="Calibri" w:cs="Arial"/>
          <w:b/>
          <w:bCs/>
          <w:snapToGrid/>
          <w:szCs w:val="22"/>
        </w:rPr>
        <w:t>o</w:t>
      </w:r>
      <w:r w:rsidR="00E02CE0">
        <w:rPr>
          <w:rFonts w:eastAsia="Calibri" w:cs="Arial"/>
          <w:b/>
          <w:bCs/>
          <w:snapToGrid/>
          <w:szCs w:val="22"/>
        </w:rPr>
        <w:t>rganisation</w:t>
      </w:r>
      <w:r w:rsidR="004E387F" w:rsidRPr="004E387F">
        <w:rPr>
          <w:rFonts w:eastAsia="Calibri" w:cs="Arial"/>
          <w:b/>
          <w:bCs/>
          <w:snapToGrid/>
          <w:szCs w:val="22"/>
        </w:rPr>
        <w:t xml:space="preserve"> located</w:t>
      </w:r>
      <w:r w:rsidR="00B35AC3">
        <w:rPr>
          <w:rFonts w:eastAsia="Calibri" w:cs="Arial"/>
          <w:b/>
          <w:bCs/>
          <w:snapToGrid/>
          <w:szCs w:val="22"/>
        </w:rPr>
        <w:t>?</w:t>
      </w:r>
    </w:p>
    <w:p w14:paraId="775CFD9D" w14:textId="0879D520" w:rsidR="004E387F" w:rsidRPr="004E387F" w:rsidRDefault="004E387F" w:rsidP="00CB6F91">
      <w:pPr>
        <w:widowControl/>
        <w:spacing w:after="160"/>
        <w:ind w:left="-709" w:firstLine="709"/>
        <w:rPr>
          <w:rFonts w:eastAsia="Calibri" w:cs="Arial"/>
          <w:snapToGrid/>
          <w:szCs w:val="22"/>
        </w:rPr>
      </w:pPr>
      <w:r w:rsidRPr="004E387F">
        <w:rPr>
          <w:rFonts w:eastAsia="Calibri" w:cs="Arial"/>
          <w:snapToGrid/>
          <w:szCs w:val="22"/>
        </w:rPr>
        <w:t xml:space="preserve">Multiple </w:t>
      </w:r>
      <w:r w:rsidR="00B35AC3">
        <w:rPr>
          <w:rFonts w:eastAsia="Calibri" w:cs="Arial"/>
          <w:snapToGrid/>
          <w:szCs w:val="22"/>
        </w:rPr>
        <w:t>c</w:t>
      </w:r>
      <w:r w:rsidRPr="004E387F">
        <w:rPr>
          <w:rFonts w:eastAsia="Calibri" w:cs="Arial"/>
          <w:snapToGrid/>
          <w:szCs w:val="22"/>
        </w:rPr>
        <w:t>hoice (</w:t>
      </w:r>
      <w:r w:rsidR="00B35AC3">
        <w:rPr>
          <w:rFonts w:eastAsia="Calibri" w:cs="Arial"/>
          <w:snapToGrid/>
          <w:szCs w:val="22"/>
        </w:rPr>
        <w:t>r</w:t>
      </w:r>
      <w:r w:rsidRPr="004E387F">
        <w:rPr>
          <w:rFonts w:eastAsia="Calibri" w:cs="Arial"/>
          <w:snapToGrid/>
          <w:szCs w:val="22"/>
        </w:rPr>
        <w:t>equired)</w:t>
      </w:r>
    </w:p>
    <w:p w14:paraId="465F6C67" w14:textId="0BDD10E5" w:rsidR="004E387F"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England</w:t>
      </w:r>
    </w:p>
    <w:p w14:paraId="6B655398" w14:textId="310FC890" w:rsidR="00E02CE0"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Scotland</w:t>
      </w:r>
    </w:p>
    <w:p w14:paraId="7761E2EC" w14:textId="6C63D3FA" w:rsidR="00E02CE0"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 xml:space="preserve">Wales </w:t>
      </w:r>
    </w:p>
    <w:p w14:paraId="340C6E20" w14:textId="0F28D134" w:rsidR="00E02CE0"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Northern Ireland</w:t>
      </w:r>
    </w:p>
    <w:p w14:paraId="746EA8C2" w14:textId="00E31348" w:rsidR="00E02CE0" w:rsidRPr="00B11A5A" w:rsidRDefault="00E02CE0"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UK Wide</w:t>
      </w:r>
    </w:p>
    <w:p w14:paraId="0B997023" w14:textId="173777B7" w:rsidR="00853E6D" w:rsidRPr="00B11A5A" w:rsidRDefault="00853E6D" w:rsidP="00B35AC3">
      <w:pPr>
        <w:pStyle w:val="ListParagraph"/>
        <w:widowControl/>
        <w:numPr>
          <w:ilvl w:val="0"/>
          <w:numId w:val="32"/>
        </w:numPr>
        <w:spacing w:after="160"/>
        <w:ind w:left="567" w:hanging="567"/>
        <w:rPr>
          <w:rFonts w:eastAsia="Calibri" w:cs="Arial"/>
          <w:snapToGrid/>
          <w:szCs w:val="22"/>
        </w:rPr>
      </w:pPr>
      <w:proofErr w:type="gramStart"/>
      <w:r w:rsidRPr="00B11A5A">
        <w:rPr>
          <w:rFonts w:eastAsia="Calibri" w:cs="Arial"/>
          <w:snapToGrid/>
          <w:szCs w:val="22"/>
        </w:rPr>
        <w:t>Non UK Europe</w:t>
      </w:r>
      <w:proofErr w:type="gramEnd"/>
    </w:p>
    <w:p w14:paraId="582836BF" w14:textId="53AC62F9" w:rsidR="00853E6D" w:rsidRPr="00B11A5A" w:rsidRDefault="00853E6D" w:rsidP="00B35AC3">
      <w:pPr>
        <w:pStyle w:val="ListParagraph"/>
        <w:widowControl/>
        <w:numPr>
          <w:ilvl w:val="0"/>
          <w:numId w:val="32"/>
        </w:numPr>
        <w:spacing w:after="160"/>
        <w:ind w:left="567" w:hanging="567"/>
        <w:rPr>
          <w:rFonts w:eastAsia="Calibri" w:cs="Arial"/>
          <w:snapToGrid/>
          <w:szCs w:val="22"/>
        </w:rPr>
      </w:pPr>
      <w:proofErr w:type="gramStart"/>
      <w:r w:rsidRPr="00B11A5A">
        <w:rPr>
          <w:rFonts w:eastAsia="Calibri" w:cs="Arial"/>
          <w:snapToGrid/>
          <w:szCs w:val="22"/>
        </w:rPr>
        <w:t>Non UK</w:t>
      </w:r>
      <w:proofErr w:type="gramEnd"/>
      <w:r w:rsidRPr="00B11A5A">
        <w:rPr>
          <w:rFonts w:eastAsia="Calibri" w:cs="Arial"/>
          <w:snapToGrid/>
          <w:szCs w:val="22"/>
        </w:rPr>
        <w:t xml:space="preserve"> O</w:t>
      </w:r>
      <w:r w:rsidR="007A0091">
        <w:rPr>
          <w:rFonts w:eastAsia="Calibri" w:cs="Arial"/>
          <w:snapToGrid/>
          <w:szCs w:val="22"/>
        </w:rPr>
        <w:t>utside of Europe</w:t>
      </w:r>
    </w:p>
    <w:p w14:paraId="424A1DE2" w14:textId="75465F38" w:rsidR="00E02CE0" w:rsidRDefault="00B11A5A" w:rsidP="00B35AC3">
      <w:pPr>
        <w:pStyle w:val="ListParagraph"/>
        <w:widowControl/>
        <w:numPr>
          <w:ilvl w:val="0"/>
          <w:numId w:val="32"/>
        </w:numPr>
        <w:spacing w:after="160"/>
        <w:ind w:left="567" w:hanging="567"/>
        <w:rPr>
          <w:rFonts w:eastAsia="Calibri" w:cs="Arial"/>
          <w:snapToGrid/>
          <w:szCs w:val="22"/>
        </w:rPr>
      </w:pPr>
      <w:r w:rsidRPr="00B11A5A">
        <w:rPr>
          <w:rFonts w:eastAsia="Calibri" w:cs="Arial"/>
          <w:snapToGrid/>
          <w:szCs w:val="22"/>
        </w:rPr>
        <w:t>Other (</w:t>
      </w:r>
      <w:r w:rsidR="008C564A">
        <w:rPr>
          <w:rFonts w:eastAsia="Calibri" w:cs="Arial"/>
          <w:snapToGrid/>
          <w:szCs w:val="22"/>
        </w:rPr>
        <w:t>p</w:t>
      </w:r>
      <w:r w:rsidRPr="00B11A5A">
        <w:rPr>
          <w:rFonts w:eastAsia="Calibri" w:cs="Arial"/>
          <w:snapToGrid/>
          <w:szCs w:val="22"/>
        </w:rPr>
        <w:t>lease state)</w:t>
      </w:r>
    </w:p>
    <w:p w14:paraId="5004A935" w14:textId="77777777" w:rsidR="0058666D" w:rsidRPr="00B11A5A" w:rsidRDefault="0058666D" w:rsidP="0058666D">
      <w:pPr>
        <w:pStyle w:val="ListParagraph"/>
        <w:widowControl/>
        <w:spacing w:after="160"/>
        <w:rPr>
          <w:rFonts w:eastAsia="Calibri" w:cs="Arial"/>
          <w:snapToGrid/>
          <w:szCs w:val="22"/>
        </w:rPr>
      </w:pPr>
    </w:p>
    <w:p w14:paraId="48B76BAF" w14:textId="00F54B67" w:rsidR="00B37860" w:rsidRPr="00B37860" w:rsidRDefault="00731527" w:rsidP="00B35AC3">
      <w:pPr>
        <w:widowControl/>
        <w:tabs>
          <w:tab w:val="left" w:pos="567"/>
        </w:tabs>
        <w:spacing w:after="160"/>
        <w:ind w:left="-709" w:firstLine="709"/>
        <w:rPr>
          <w:rFonts w:eastAsia="Calibri" w:cs="Arial"/>
          <w:b/>
          <w:bCs/>
          <w:snapToGrid/>
          <w:szCs w:val="22"/>
        </w:rPr>
      </w:pPr>
      <w:r>
        <w:rPr>
          <w:rFonts w:eastAsia="Calibri" w:cs="Arial"/>
          <w:b/>
          <w:bCs/>
          <w:snapToGrid/>
          <w:szCs w:val="22"/>
        </w:rPr>
        <w:t>1e</w:t>
      </w:r>
      <w:r w:rsidR="00B37860" w:rsidRPr="00B37860">
        <w:rPr>
          <w:rFonts w:eastAsia="Calibri" w:cs="Arial"/>
          <w:b/>
          <w:bCs/>
          <w:snapToGrid/>
          <w:szCs w:val="22"/>
        </w:rPr>
        <w:t>)</w:t>
      </w:r>
      <w:r w:rsidR="00B37860" w:rsidRPr="00B37860">
        <w:rPr>
          <w:rFonts w:eastAsia="Calibri" w:cs="Arial"/>
          <w:b/>
          <w:bCs/>
          <w:snapToGrid/>
          <w:szCs w:val="22"/>
        </w:rPr>
        <w:tab/>
        <w:t xml:space="preserve">Role: </w:t>
      </w:r>
    </w:p>
    <w:p w14:paraId="3FAAED8B" w14:textId="2778E868" w:rsidR="00B37860" w:rsidRPr="00B35AC3" w:rsidRDefault="00B37860" w:rsidP="00B37860">
      <w:pPr>
        <w:widowControl/>
        <w:spacing w:after="160"/>
        <w:ind w:left="-709" w:firstLine="709"/>
        <w:rPr>
          <w:rFonts w:eastAsia="Calibri" w:cs="Arial"/>
          <w:snapToGrid/>
          <w:szCs w:val="22"/>
        </w:rPr>
      </w:pPr>
      <w:r w:rsidRPr="00B35AC3">
        <w:rPr>
          <w:rFonts w:eastAsia="Calibri" w:cs="Arial"/>
          <w:snapToGrid/>
          <w:szCs w:val="22"/>
        </w:rPr>
        <w:t>Free text (</w:t>
      </w:r>
      <w:r w:rsidR="00B35AC3" w:rsidRPr="00B35AC3">
        <w:rPr>
          <w:rFonts w:eastAsia="Calibri" w:cs="Arial"/>
          <w:snapToGrid/>
          <w:szCs w:val="22"/>
        </w:rPr>
        <w:t>o</w:t>
      </w:r>
      <w:r w:rsidRPr="00B35AC3">
        <w:rPr>
          <w:rFonts w:eastAsia="Calibri" w:cs="Arial"/>
          <w:snapToGrid/>
          <w:szCs w:val="22"/>
        </w:rPr>
        <w:t>ptional)</w:t>
      </w:r>
    </w:p>
    <w:p w14:paraId="363274CB" w14:textId="77777777" w:rsidR="00B37860" w:rsidRDefault="00B37860" w:rsidP="00CB6F91">
      <w:pPr>
        <w:widowControl/>
        <w:spacing w:after="160"/>
        <w:ind w:left="-709" w:firstLine="709"/>
        <w:rPr>
          <w:rFonts w:eastAsia="Calibri" w:cs="Arial"/>
          <w:b/>
          <w:bCs/>
          <w:snapToGrid/>
          <w:szCs w:val="22"/>
        </w:rPr>
      </w:pPr>
    </w:p>
    <w:p w14:paraId="55397D3D" w14:textId="77777777" w:rsidR="00167F9A" w:rsidRDefault="00167F9A" w:rsidP="00167F9A">
      <w:pPr>
        <w:pStyle w:val="Heading2"/>
      </w:pPr>
      <w:bookmarkStart w:id="6" w:name="_Toc161403440"/>
      <w:bookmarkStart w:id="7" w:name="_Toc161912559"/>
      <w:r w:rsidRPr="00A07FDD">
        <w:t>Section 2: Approach to development</w:t>
      </w:r>
      <w:bookmarkEnd w:id="6"/>
      <w:bookmarkEnd w:id="7"/>
    </w:p>
    <w:tbl>
      <w:tblPr>
        <w:tblStyle w:val="TableGrid"/>
        <w:tblW w:w="0" w:type="auto"/>
        <w:shd w:val="clear" w:color="auto" w:fill="FAEFFF"/>
        <w:tblLook w:val="04A0" w:firstRow="1" w:lastRow="0" w:firstColumn="1" w:lastColumn="0" w:noHBand="0" w:noVBand="1"/>
      </w:tblPr>
      <w:tblGrid>
        <w:gridCol w:w="9016"/>
      </w:tblGrid>
      <w:tr w:rsidR="00167F9A" w14:paraId="251A8568" w14:textId="77777777" w:rsidTr="00167F9A">
        <w:tc>
          <w:tcPr>
            <w:tcW w:w="9016" w:type="dxa"/>
            <w:shd w:val="clear" w:color="auto" w:fill="FAEFFF"/>
            <w:tcMar>
              <w:top w:w="57" w:type="dxa"/>
              <w:left w:w="57" w:type="dxa"/>
              <w:bottom w:w="57" w:type="dxa"/>
              <w:right w:w="57" w:type="dxa"/>
            </w:tcMar>
          </w:tcPr>
          <w:p w14:paraId="5A5C61A3" w14:textId="44DC4C55" w:rsidR="00167F9A" w:rsidRDefault="00167F9A" w:rsidP="00396409">
            <w:pPr>
              <w:rPr>
                <w:rFonts w:cs="Arial"/>
              </w:rPr>
            </w:pPr>
            <w:bookmarkStart w:id="8" w:name="_Hlk161909587"/>
            <w:r w:rsidRPr="00E34E16">
              <w:rPr>
                <w:rFonts w:cs="Arial"/>
                <w:b/>
                <w:bCs/>
              </w:rPr>
              <w:t xml:space="preserve">Question </w:t>
            </w:r>
            <w:r>
              <w:rPr>
                <w:rFonts w:cs="Arial"/>
                <w:b/>
                <w:bCs/>
              </w:rPr>
              <w:t>1</w:t>
            </w:r>
            <w:r w:rsidRPr="00E34E16">
              <w:rPr>
                <w:rFonts w:cs="Arial"/>
                <w:b/>
                <w:bCs/>
              </w:rPr>
              <w:t xml:space="preserve"> - Have you participated in any of the UK Quality Code redevelopment </w:t>
            </w:r>
            <w:r>
              <w:rPr>
                <w:rFonts w:cs="Arial"/>
                <w:b/>
                <w:bCs/>
              </w:rPr>
              <w:t>activities?</w:t>
            </w:r>
          </w:p>
        </w:tc>
      </w:tr>
    </w:tbl>
    <w:bookmarkEnd w:id="8"/>
    <w:p w14:paraId="057C9C6F" w14:textId="1F3F0B7F" w:rsidR="00167F9A" w:rsidRDefault="003E4E45" w:rsidP="006B28D3">
      <w:pPr>
        <w:spacing w:before="120"/>
        <w:rPr>
          <w:rFonts w:cs="Arial"/>
          <w:color w:val="45005E" w:themeColor="background2"/>
        </w:rPr>
      </w:pPr>
      <w:r w:rsidRPr="003E4E45">
        <w:rPr>
          <w:rFonts w:cs="Arial"/>
          <w:color w:val="45005E" w:themeColor="background2"/>
        </w:rPr>
        <w:t xml:space="preserve">Multiple </w:t>
      </w:r>
      <w:r w:rsidR="006B28D3">
        <w:rPr>
          <w:rFonts w:cs="Arial"/>
          <w:color w:val="45005E" w:themeColor="background2"/>
        </w:rPr>
        <w:t>c</w:t>
      </w:r>
      <w:r w:rsidRPr="003E4E45">
        <w:rPr>
          <w:rFonts w:cs="Arial"/>
          <w:color w:val="45005E" w:themeColor="background2"/>
        </w:rPr>
        <w:t>hoice (required)</w:t>
      </w:r>
    </w:p>
    <w:p w14:paraId="530E7901" w14:textId="77777777" w:rsidR="00396409" w:rsidRPr="003638BA" w:rsidRDefault="00396409" w:rsidP="00396409">
      <w:pPr>
        <w:pStyle w:val="ListParagraph"/>
        <w:widowControl/>
        <w:numPr>
          <w:ilvl w:val="0"/>
          <w:numId w:val="26"/>
        </w:numPr>
        <w:spacing w:after="0"/>
        <w:ind w:left="600" w:hanging="600"/>
        <w:contextualSpacing/>
        <w:rPr>
          <w:rFonts w:cs="Arial"/>
          <w:color w:val="45005E" w:themeColor="background2"/>
        </w:rPr>
      </w:pPr>
      <w:r w:rsidRPr="003638BA">
        <w:rPr>
          <w:rFonts w:cs="Arial"/>
          <w:color w:val="45005E" w:themeColor="background2"/>
        </w:rPr>
        <w:t>Online events</w:t>
      </w:r>
    </w:p>
    <w:p w14:paraId="50A59B77" w14:textId="77777777" w:rsidR="00396409" w:rsidRPr="003638BA" w:rsidRDefault="00396409" w:rsidP="00396409">
      <w:pPr>
        <w:pStyle w:val="ListParagraph"/>
        <w:widowControl/>
        <w:numPr>
          <w:ilvl w:val="0"/>
          <w:numId w:val="26"/>
        </w:numPr>
        <w:spacing w:after="0"/>
        <w:ind w:left="600" w:hanging="600"/>
        <w:contextualSpacing/>
        <w:rPr>
          <w:rFonts w:cs="Arial"/>
          <w:color w:val="45005E" w:themeColor="background2"/>
        </w:rPr>
      </w:pPr>
      <w:r w:rsidRPr="003638BA">
        <w:rPr>
          <w:rFonts w:cs="Arial"/>
          <w:color w:val="45005E" w:themeColor="background2"/>
        </w:rPr>
        <w:t xml:space="preserve">Responded to the Winter 2023-24 online </w:t>
      </w:r>
      <w:proofErr w:type="gramStart"/>
      <w:r w:rsidRPr="003638BA">
        <w:rPr>
          <w:rFonts w:cs="Arial"/>
          <w:color w:val="45005E" w:themeColor="background2"/>
        </w:rPr>
        <w:t>survey</w:t>
      </w:r>
      <w:proofErr w:type="gramEnd"/>
    </w:p>
    <w:p w14:paraId="7BFDCF81" w14:textId="3C096CF4" w:rsidR="00396409" w:rsidRPr="003638BA" w:rsidRDefault="00396409" w:rsidP="00396409">
      <w:pPr>
        <w:pStyle w:val="ListParagraph"/>
        <w:widowControl/>
        <w:numPr>
          <w:ilvl w:val="0"/>
          <w:numId w:val="26"/>
        </w:numPr>
        <w:spacing w:after="0"/>
        <w:ind w:left="600" w:hanging="600"/>
        <w:contextualSpacing/>
        <w:rPr>
          <w:rFonts w:cs="Arial"/>
          <w:color w:val="45005E" w:themeColor="background2"/>
        </w:rPr>
      </w:pPr>
      <w:r w:rsidRPr="003638BA">
        <w:rPr>
          <w:rFonts w:cs="Arial"/>
          <w:color w:val="45005E" w:themeColor="background2"/>
        </w:rPr>
        <w:t xml:space="preserve">No, I am coming to this consultation </w:t>
      </w:r>
      <w:proofErr w:type="gramStart"/>
      <w:r w:rsidRPr="003638BA">
        <w:rPr>
          <w:rFonts w:cs="Arial"/>
          <w:color w:val="45005E" w:themeColor="background2"/>
        </w:rPr>
        <w:t>afresh</w:t>
      </w:r>
      <w:proofErr w:type="gramEnd"/>
    </w:p>
    <w:p w14:paraId="7C06C795" w14:textId="77777777" w:rsidR="008C564A" w:rsidRPr="003E4E45" w:rsidRDefault="008C564A" w:rsidP="006B28D3">
      <w:pPr>
        <w:spacing w:before="120"/>
        <w:rPr>
          <w:rFonts w:cs="Arial"/>
          <w:color w:val="45005E" w:themeColor="background2"/>
        </w:rPr>
      </w:pPr>
    </w:p>
    <w:p w14:paraId="188A03E7" w14:textId="4C570E7E" w:rsidR="00167F9A" w:rsidRPr="00A07FDD" w:rsidRDefault="00167F9A" w:rsidP="00167F9A">
      <w:pPr>
        <w:pStyle w:val="Heading2"/>
      </w:pPr>
      <w:bookmarkStart w:id="9" w:name="_Toc161403441"/>
      <w:bookmarkStart w:id="10" w:name="_Toc161912560"/>
      <w:r w:rsidRPr="00A07FDD">
        <w:t xml:space="preserve">Section </w:t>
      </w:r>
      <w:r>
        <w:t>3</w:t>
      </w:r>
      <w:r w:rsidRPr="00A07FDD">
        <w:t>: Overarching commentary on the Quality Code</w:t>
      </w:r>
      <w:bookmarkEnd w:id="9"/>
      <w:bookmarkEnd w:id="10"/>
      <w:r w:rsidRPr="00A07FDD">
        <w:t xml:space="preserve"> </w:t>
      </w:r>
    </w:p>
    <w:p w14:paraId="662AE4C4" w14:textId="77777777" w:rsidR="00167F9A" w:rsidRPr="00BA6669" w:rsidRDefault="00167F9A" w:rsidP="00167F9A">
      <w:pPr>
        <w:pStyle w:val="Heading3"/>
      </w:pPr>
      <w:bookmarkStart w:id="11" w:name="_Toc161912561"/>
      <w:r w:rsidRPr="00BA6669">
        <w:t>Sector-Agreed Principles</w:t>
      </w:r>
      <w:bookmarkEnd w:id="11"/>
    </w:p>
    <w:p w14:paraId="16973249" w14:textId="465A2A64" w:rsidR="00167F9A" w:rsidRPr="00210B7C" w:rsidRDefault="00167F9A" w:rsidP="00167F9A">
      <w:pPr>
        <w:rPr>
          <w:rFonts w:cs="Arial"/>
        </w:rPr>
      </w:pPr>
      <w:r w:rsidRPr="05C8325F">
        <w:rPr>
          <w:rFonts w:cs="Arial"/>
        </w:rPr>
        <w:t xml:space="preserve">One of the main aims of the </w:t>
      </w:r>
      <w:r w:rsidR="00E5200A">
        <w:rPr>
          <w:rFonts w:cs="Arial"/>
        </w:rPr>
        <w:t xml:space="preserve">Quality </w:t>
      </w:r>
      <w:r w:rsidRPr="05C8325F">
        <w:rPr>
          <w:rFonts w:cs="Arial"/>
        </w:rPr>
        <w:t>Code is to</w:t>
      </w:r>
      <w:r>
        <w:t xml:space="preserve"> </w:t>
      </w:r>
      <w:r w:rsidRPr="05C8325F">
        <w:rPr>
          <w:rFonts w:cs="Arial"/>
        </w:rPr>
        <w:t xml:space="preserve">articulate the principles of </w:t>
      </w:r>
      <w:r w:rsidRPr="00721823">
        <w:rPr>
          <w:rFonts w:cs="Arial"/>
        </w:rPr>
        <w:t>UK tertiary education for</w:t>
      </w:r>
      <w:r w:rsidRPr="05C8325F">
        <w:rPr>
          <w:rFonts w:cs="Arial"/>
        </w:rPr>
        <w:t xml:space="preserve"> securing academic standards and assuring and enhancing quality.</w:t>
      </w:r>
    </w:p>
    <w:p w14:paraId="4170E765" w14:textId="1D6B3948" w:rsidR="00167F9A" w:rsidRDefault="00167F9A" w:rsidP="00167F9A">
      <w:pPr>
        <w:rPr>
          <w:rFonts w:cs="Arial"/>
        </w:rPr>
      </w:pPr>
      <w:r>
        <w:rPr>
          <w:rFonts w:cs="Arial"/>
        </w:rPr>
        <w:t>The Sector</w:t>
      </w:r>
      <w:r w:rsidR="00E5200A">
        <w:rPr>
          <w:rFonts w:cs="Arial"/>
        </w:rPr>
        <w:t>-</w:t>
      </w:r>
      <w:r>
        <w:rPr>
          <w:rFonts w:cs="Arial"/>
        </w:rPr>
        <w:t xml:space="preserve">Agreed Principles articulate the features that are fundamental to securing academic standards and offering a high-quality student learning experience. </w:t>
      </w:r>
      <w:r w:rsidRPr="1DEC31AF">
        <w:rPr>
          <w:rFonts w:cs="Arial"/>
        </w:rPr>
        <w:t xml:space="preserve">The </w:t>
      </w:r>
      <w:r>
        <w:rPr>
          <w:rFonts w:cs="Arial"/>
        </w:rPr>
        <w:t>Key Practices</w:t>
      </w:r>
      <w:r w:rsidRPr="1DEC31AF">
        <w:rPr>
          <w:rFonts w:cs="Arial"/>
        </w:rPr>
        <w:t xml:space="preserve"> identify </w:t>
      </w:r>
      <w:r>
        <w:rPr>
          <w:rFonts w:cs="Arial"/>
        </w:rPr>
        <w:t xml:space="preserve">ways </w:t>
      </w:r>
      <w:r w:rsidRPr="1DEC31AF">
        <w:rPr>
          <w:rFonts w:cs="Arial"/>
        </w:rPr>
        <w:t xml:space="preserve">in which </w:t>
      </w:r>
      <w:r>
        <w:rPr>
          <w:rFonts w:cs="Arial"/>
        </w:rPr>
        <w:t xml:space="preserve">a provider can demonstrate how they </w:t>
      </w:r>
      <w:r w:rsidRPr="1DEC31AF">
        <w:rPr>
          <w:rFonts w:cs="Arial"/>
        </w:rPr>
        <w:t xml:space="preserve">are meeting </w:t>
      </w:r>
      <w:r>
        <w:rPr>
          <w:rFonts w:cs="Arial"/>
        </w:rPr>
        <w:t xml:space="preserve">the </w:t>
      </w:r>
      <w:proofErr w:type="gramStart"/>
      <w:r>
        <w:rPr>
          <w:rFonts w:cs="Arial"/>
        </w:rPr>
        <w:t>Principles</w:t>
      </w:r>
      <w:proofErr w:type="gramEnd"/>
      <w:r w:rsidRPr="1DEC31AF">
        <w:rPr>
          <w:rFonts w:cs="Arial"/>
        </w:rPr>
        <w:t>. In this way</w:t>
      </w:r>
      <w:r w:rsidR="00823AD2">
        <w:rPr>
          <w:rFonts w:cs="Arial"/>
        </w:rPr>
        <w:t>,</w:t>
      </w:r>
      <w:r>
        <w:rPr>
          <w:rFonts w:cs="Arial"/>
        </w:rPr>
        <w:t xml:space="preserve"> the </w:t>
      </w:r>
      <w:r w:rsidR="00823AD2">
        <w:rPr>
          <w:rFonts w:cs="Arial"/>
        </w:rPr>
        <w:t xml:space="preserve">Quality </w:t>
      </w:r>
      <w:r>
        <w:rPr>
          <w:rFonts w:cs="Arial"/>
        </w:rPr>
        <w:t xml:space="preserve">Code </w:t>
      </w:r>
      <w:r w:rsidRPr="1DEC31AF">
        <w:rPr>
          <w:rFonts w:cs="Arial"/>
        </w:rPr>
        <w:t>offers</w:t>
      </w:r>
      <w:r>
        <w:rPr>
          <w:rFonts w:cs="Arial"/>
        </w:rPr>
        <w:t xml:space="preserve"> a framework on which </w:t>
      </w:r>
      <w:r w:rsidRPr="1DEC31AF">
        <w:rPr>
          <w:rFonts w:cs="Arial"/>
        </w:rPr>
        <w:t xml:space="preserve">providers can </w:t>
      </w:r>
      <w:r>
        <w:rPr>
          <w:rFonts w:cs="Arial"/>
        </w:rPr>
        <w:t xml:space="preserve">build </w:t>
      </w:r>
      <w:r w:rsidRPr="1DEC31AF">
        <w:rPr>
          <w:rFonts w:cs="Arial"/>
        </w:rPr>
        <w:t xml:space="preserve">their </w:t>
      </w:r>
      <w:r>
        <w:rPr>
          <w:rFonts w:cs="Arial"/>
        </w:rPr>
        <w:t xml:space="preserve">internal practices and </w:t>
      </w:r>
      <w:r w:rsidRPr="1DEC31AF">
        <w:rPr>
          <w:rFonts w:cs="Arial"/>
        </w:rPr>
        <w:t>which</w:t>
      </w:r>
      <w:r>
        <w:rPr>
          <w:rFonts w:cs="Arial"/>
        </w:rPr>
        <w:t xml:space="preserve"> </w:t>
      </w:r>
      <w:r w:rsidRPr="1DEC31AF">
        <w:rPr>
          <w:rFonts w:cs="Arial"/>
        </w:rPr>
        <w:t xml:space="preserve">satisfies </w:t>
      </w:r>
      <w:r>
        <w:rPr>
          <w:rFonts w:cs="Arial"/>
        </w:rPr>
        <w:t>external requirements.</w:t>
      </w:r>
    </w:p>
    <w:tbl>
      <w:tblPr>
        <w:tblStyle w:val="TableGrid"/>
        <w:tblW w:w="0" w:type="auto"/>
        <w:shd w:val="clear" w:color="auto" w:fill="FAEFFF"/>
        <w:tblLook w:val="04A0" w:firstRow="1" w:lastRow="0" w:firstColumn="1" w:lastColumn="0" w:noHBand="0" w:noVBand="1"/>
      </w:tblPr>
      <w:tblGrid>
        <w:gridCol w:w="9016"/>
      </w:tblGrid>
      <w:tr w:rsidR="00167F9A" w14:paraId="51714DC0" w14:textId="77777777" w:rsidTr="000F72FF">
        <w:tc>
          <w:tcPr>
            <w:tcW w:w="9016" w:type="dxa"/>
            <w:shd w:val="clear" w:color="auto" w:fill="FAEFFF"/>
            <w:tcMar>
              <w:top w:w="57" w:type="dxa"/>
              <w:left w:w="57" w:type="dxa"/>
              <w:bottom w:w="57" w:type="dxa"/>
              <w:right w:w="57" w:type="dxa"/>
            </w:tcMar>
          </w:tcPr>
          <w:p w14:paraId="03B1A771" w14:textId="6B02C1FB" w:rsidR="00167F9A" w:rsidRDefault="00167F9A" w:rsidP="00167F9A">
            <w:pPr>
              <w:widowControl/>
              <w:spacing w:after="0"/>
              <w:contextualSpacing/>
              <w:rPr>
                <w:rFonts w:cs="Arial"/>
              </w:rPr>
            </w:pPr>
            <w:r w:rsidRPr="00167F9A">
              <w:rPr>
                <w:rFonts w:cs="Arial"/>
                <w:b/>
                <w:bCs/>
              </w:rPr>
              <w:t xml:space="preserve">Question 2 </w:t>
            </w:r>
            <w:r>
              <w:rPr>
                <w:rFonts w:cs="Arial"/>
                <w:b/>
                <w:bCs/>
              </w:rPr>
              <w:t>-</w:t>
            </w:r>
            <w:r w:rsidRPr="00167F9A">
              <w:rPr>
                <w:rFonts w:cs="Arial"/>
                <w:b/>
                <w:bCs/>
              </w:rPr>
              <w:t xml:space="preserve"> Do the Principles and </w:t>
            </w:r>
            <w:r w:rsidR="006B4423">
              <w:rPr>
                <w:rFonts w:cs="Arial"/>
                <w:b/>
                <w:bCs/>
              </w:rPr>
              <w:t xml:space="preserve">Key </w:t>
            </w:r>
            <w:r w:rsidRPr="00167F9A">
              <w:rPr>
                <w:rFonts w:cs="Arial"/>
                <w:b/>
                <w:bCs/>
              </w:rPr>
              <w:t xml:space="preserve">Practices offer a useful framework for developing, </w:t>
            </w:r>
            <w:proofErr w:type="gramStart"/>
            <w:r w:rsidRPr="00167F9A">
              <w:rPr>
                <w:rFonts w:cs="Arial"/>
                <w:b/>
                <w:bCs/>
              </w:rPr>
              <w:t>supporting</w:t>
            </w:r>
            <w:proofErr w:type="gramEnd"/>
            <w:r w:rsidRPr="00167F9A">
              <w:rPr>
                <w:rFonts w:cs="Arial"/>
                <w:b/>
                <w:bCs/>
              </w:rPr>
              <w:t xml:space="preserve"> and enhancing your internal quality practices and satisfying external requirements? </w:t>
            </w:r>
          </w:p>
        </w:tc>
      </w:tr>
    </w:tbl>
    <w:p w14:paraId="4A058B48" w14:textId="77777777" w:rsidR="000526CD" w:rsidRDefault="000526CD" w:rsidP="000526CD">
      <w:pPr>
        <w:spacing w:after="0"/>
        <w:rPr>
          <w:rFonts w:cs="Arial"/>
          <w:b/>
          <w:bCs/>
        </w:rPr>
      </w:pPr>
    </w:p>
    <w:p w14:paraId="503FBD1D" w14:textId="272B3CBB" w:rsidR="006B28D3" w:rsidRPr="003638BA" w:rsidRDefault="00994548" w:rsidP="006B28D3">
      <w:pPr>
        <w:pStyle w:val="Heading3"/>
        <w:spacing w:after="120"/>
        <w:rPr>
          <w:b w:val="0"/>
          <w:bCs/>
          <w:color w:val="45005E" w:themeColor="background2"/>
        </w:rPr>
      </w:pPr>
      <w:bookmarkStart w:id="12" w:name="_Hlk162272508"/>
      <w:bookmarkStart w:id="13" w:name="_Toc161912562"/>
      <w:r w:rsidRPr="003638BA">
        <w:rPr>
          <w:b w:val="0"/>
          <w:bCs/>
          <w:color w:val="45005E" w:themeColor="background2"/>
        </w:rPr>
        <w:t xml:space="preserve">Multiple </w:t>
      </w:r>
      <w:r w:rsidR="006B28D3" w:rsidRPr="003638BA">
        <w:rPr>
          <w:b w:val="0"/>
          <w:bCs/>
          <w:color w:val="45005E" w:themeColor="background2"/>
        </w:rPr>
        <w:t>c</w:t>
      </w:r>
      <w:r w:rsidRPr="003638BA">
        <w:rPr>
          <w:b w:val="0"/>
          <w:bCs/>
          <w:color w:val="45005E" w:themeColor="background2"/>
        </w:rPr>
        <w:t>hoice (required)</w:t>
      </w:r>
    </w:p>
    <w:p w14:paraId="0D623DB3" w14:textId="39AB1F38" w:rsidR="00994548" w:rsidRPr="003638BA" w:rsidRDefault="00994548" w:rsidP="006B28D3">
      <w:pPr>
        <w:pStyle w:val="QAAbullet"/>
        <w:rPr>
          <w:color w:val="45005E" w:themeColor="background2"/>
        </w:rPr>
      </w:pPr>
      <w:r w:rsidRPr="003638BA">
        <w:rPr>
          <w:color w:val="45005E" w:themeColor="background2"/>
        </w:rPr>
        <w:t>Yes</w:t>
      </w:r>
    </w:p>
    <w:p w14:paraId="541E9DB3" w14:textId="7B96CE7C" w:rsidR="00994548" w:rsidRPr="003638BA" w:rsidRDefault="00994548" w:rsidP="006B28D3">
      <w:pPr>
        <w:pStyle w:val="QAAbullet"/>
        <w:rPr>
          <w:color w:val="45005E" w:themeColor="background2"/>
        </w:rPr>
      </w:pPr>
      <w:r w:rsidRPr="003638BA">
        <w:rPr>
          <w:color w:val="45005E" w:themeColor="background2"/>
        </w:rPr>
        <w:t xml:space="preserve">No </w:t>
      </w:r>
    </w:p>
    <w:p w14:paraId="36E92AE6" w14:textId="6E0AA34F" w:rsidR="00994548" w:rsidRPr="003638BA" w:rsidRDefault="00D35A8E" w:rsidP="00575877">
      <w:pPr>
        <w:spacing w:after="0"/>
        <w:rPr>
          <w:color w:val="45005E" w:themeColor="background2"/>
        </w:rPr>
      </w:pPr>
      <w:r w:rsidRPr="003638BA">
        <w:rPr>
          <w:color w:val="45005E" w:themeColor="background2"/>
        </w:rPr>
        <w:t>Please give a reason for your answer (</w:t>
      </w:r>
      <w:r w:rsidR="006B28D3" w:rsidRPr="003638BA">
        <w:rPr>
          <w:color w:val="45005E" w:themeColor="background2"/>
        </w:rPr>
        <w:t>o</w:t>
      </w:r>
      <w:r w:rsidRPr="003638BA">
        <w:rPr>
          <w:color w:val="45005E" w:themeColor="background2"/>
        </w:rPr>
        <w:t>ptional)</w:t>
      </w:r>
      <w:r w:rsidR="00D864E0" w:rsidRPr="003638BA">
        <w:rPr>
          <w:color w:val="45005E" w:themeColor="background2"/>
        </w:rPr>
        <w:t xml:space="preserve"> </w:t>
      </w:r>
    </w:p>
    <w:bookmarkEnd w:id="12"/>
    <w:p w14:paraId="154A1F30" w14:textId="77777777" w:rsidR="00994548" w:rsidRPr="00994548" w:rsidRDefault="00994548" w:rsidP="00994548">
      <w:pPr>
        <w:rPr>
          <w:color w:val="45005E" w:themeColor="background2"/>
        </w:rPr>
      </w:pPr>
    </w:p>
    <w:p w14:paraId="5EAB46F8" w14:textId="18AA7FF4" w:rsidR="00167F9A" w:rsidRPr="00FA541C" w:rsidRDefault="00167F9A" w:rsidP="000526CD">
      <w:pPr>
        <w:pStyle w:val="Heading3"/>
      </w:pPr>
      <w:r w:rsidRPr="00FA541C">
        <w:t>Tertiary education</w:t>
      </w:r>
      <w:bookmarkEnd w:id="13"/>
      <w:r w:rsidRPr="00FA541C">
        <w:t xml:space="preserve"> </w:t>
      </w:r>
    </w:p>
    <w:p w14:paraId="6BCE875C" w14:textId="2DF85C65" w:rsidR="00167F9A" w:rsidRPr="00A70205" w:rsidRDefault="00167F9A" w:rsidP="000526CD">
      <w:r w:rsidRPr="00A70205">
        <w:t xml:space="preserve">We have asked the sector throughout the development process about </w:t>
      </w:r>
      <w:r w:rsidRPr="1DEC31AF">
        <w:t xml:space="preserve">extending the scope </w:t>
      </w:r>
      <w:r w:rsidRPr="00A70205">
        <w:t>of</w:t>
      </w:r>
      <w:r w:rsidRPr="1DEC31AF">
        <w:t xml:space="preserve"> </w:t>
      </w:r>
      <w:r w:rsidRPr="00A70205">
        <w:t>the Quality Code</w:t>
      </w:r>
      <w:r w:rsidRPr="1DEC31AF">
        <w:t xml:space="preserve"> beyond higher education to include tertiary education. This recognises</w:t>
      </w:r>
      <w:r>
        <w:t xml:space="preserve"> changes taking place </w:t>
      </w:r>
      <w:r w:rsidRPr="1DEC31AF">
        <w:t xml:space="preserve">across the UK, notably </w:t>
      </w:r>
      <w:r>
        <w:t>in Scotland</w:t>
      </w:r>
      <w:r w:rsidRPr="1DEC31AF">
        <w:t xml:space="preserve"> and Wales</w:t>
      </w:r>
      <w:r w:rsidRPr="00A70205">
        <w:t xml:space="preserve">.  </w:t>
      </w:r>
    </w:p>
    <w:p w14:paraId="6D2BCA82" w14:textId="14ED513B" w:rsidR="00167F9A" w:rsidRDefault="00167F9A" w:rsidP="000526CD">
      <w:r>
        <w:t>As a result of this feedback, w</w:t>
      </w:r>
      <w:r w:rsidRPr="00C52B22">
        <w:t xml:space="preserve">e have stated in the </w:t>
      </w:r>
      <w:r>
        <w:t>introduction to the</w:t>
      </w:r>
      <w:r w:rsidRPr="00C52B22">
        <w:t xml:space="preserve"> 2024 </w:t>
      </w:r>
      <w:r w:rsidR="00DA0725">
        <w:t>Qual</w:t>
      </w:r>
      <w:r w:rsidR="00C0211D">
        <w:t xml:space="preserve">ity </w:t>
      </w:r>
      <w:r w:rsidRPr="00C52B22">
        <w:t xml:space="preserve">Code that it is applicable to providers working in a tertiary </w:t>
      </w:r>
      <w:r>
        <w:t>setting</w:t>
      </w:r>
      <w:r w:rsidRPr="00C52B22">
        <w:t xml:space="preserve">: </w:t>
      </w:r>
      <w:r w:rsidR="00DB26B6">
        <w:t>‘</w:t>
      </w:r>
      <w:r w:rsidRPr="05C8325F">
        <w:rPr>
          <w:i/>
          <w:iCs/>
        </w:rPr>
        <w:t xml:space="preserve">This edition of the </w:t>
      </w:r>
      <w:r w:rsidR="00DB26B6">
        <w:rPr>
          <w:i/>
          <w:iCs/>
        </w:rPr>
        <w:t xml:space="preserve">Quality </w:t>
      </w:r>
      <w:r w:rsidRPr="05C8325F">
        <w:rPr>
          <w:i/>
          <w:iCs/>
        </w:rPr>
        <w:t>Code is intended to have application beyond higher education in recognition that many parts of the UK are seeking to develop tertiary approaches to education</w:t>
      </w:r>
      <w:r w:rsidRPr="1DEC31AF">
        <w:t>.</w:t>
      </w:r>
      <w:r w:rsidR="00DB26B6">
        <w:t>’</w:t>
      </w:r>
      <w:r w:rsidRPr="1DEC31AF">
        <w:t xml:space="preserve"> </w:t>
      </w:r>
    </w:p>
    <w:p w14:paraId="010A0D87" w14:textId="200E5690" w:rsidR="006B28D3" w:rsidRDefault="00167F9A" w:rsidP="00167F9A">
      <w:pPr>
        <w:rPr>
          <w:rFonts w:cs="Arial"/>
          <w:b/>
          <w:bCs/>
        </w:rPr>
      </w:pPr>
      <w:r w:rsidRPr="1DEC31AF">
        <w:t xml:space="preserve">We recognise that the establishment of tertiary frameworks and a tertiary focus more widely are evolving areas, and we will continue to develop our approach as we redevelop the Advice and Guidance that will underpin this edition of the </w:t>
      </w:r>
      <w:r w:rsidR="0048691C">
        <w:t xml:space="preserve">Quality </w:t>
      </w:r>
      <w:r w:rsidRPr="1DEC31AF">
        <w:t>Code.</w:t>
      </w:r>
      <w:r w:rsidR="006B28D3">
        <w:rPr>
          <w:rFonts w:cs="Arial"/>
          <w:b/>
          <w:bCs/>
        </w:rPr>
        <w:br w:type="page"/>
      </w:r>
    </w:p>
    <w:p w14:paraId="38C9F739" w14:textId="2992D535" w:rsidR="00167F9A" w:rsidRPr="00CC14F3" w:rsidRDefault="00167F9A" w:rsidP="00167F9A">
      <w:pPr>
        <w:rPr>
          <w:rFonts w:cs="Arial"/>
          <w:b/>
          <w:bCs/>
        </w:rPr>
      </w:pPr>
      <w:r>
        <w:rPr>
          <w:rFonts w:cs="Arial"/>
          <w:b/>
          <w:bCs/>
        </w:rPr>
        <w:lastRenderedPageBreak/>
        <w:t xml:space="preserve">April </w:t>
      </w:r>
      <w:r w:rsidRPr="1DEC31AF">
        <w:rPr>
          <w:rFonts w:cs="Arial"/>
          <w:b/>
          <w:bCs/>
        </w:rPr>
        <w:t>2024</w:t>
      </w:r>
      <w:r>
        <w:rPr>
          <w:rFonts w:cs="Arial"/>
          <w:b/>
          <w:bCs/>
        </w:rPr>
        <w:t xml:space="preserve"> consultation draft:</w:t>
      </w:r>
    </w:p>
    <w:p w14:paraId="67033EBB" w14:textId="77777777" w:rsidR="00440E8D" w:rsidRDefault="00440E8D" w:rsidP="00440E8D">
      <w:pPr>
        <w:pStyle w:val="Heading1"/>
        <w:pBdr>
          <w:top w:val="single" w:sz="4" w:space="1" w:color="auto"/>
          <w:left w:val="single" w:sz="4" w:space="4" w:color="auto"/>
          <w:bottom w:val="single" w:sz="4" w:space="1" w:color="auto"/>
          <w:right w:val="single" w:sz="4" w:space="4" w:color="auto"/>
        </w:pBdr>
      </w:pPr>
      <w:bookmarkStart w:id="14" w:name="_Toc161912563"/>
      <w:r>
        <w:t>Introduction</w:t>
      </w:r>
      <w:bookmarkEnd w:id="14"/>
    </w:p>
    <w:p w14:paraId="028A8253" w14:textId="77777777" w:rsidR="00440E8D" w:rsidRDefault="00440E8D" w:rsidP="00440E8D">
      <w:pPr>
        <w:pStyle w:val="Heading2"/>
        <w:pBdr>
          <w:top w:val="single" w:sz="4" w:space="1" w:color="auto"/>
          <w:left w:val="single" w:sz="4" w:space="4" w:color="auto"/>
          <w:bottom w:val="single" w:sz="4" w:space="1" w:color="auto"/>
          <w:right w:val="single" w:sz="4" w:space="4" w:color="auto"/>
        </w:pBdr>
      </w:pPr>
      <w:bookmarkStart w:id="15" w:name="_Toc161912564"/>
      <w:r w:rsidRPr="39971776">
        <w:t xml:space="preserve">The UK Quality Code </w:t>
      </w:r>
      <w:r w:rsidRPr="0E0D8980">
        <w:t>for Higher Education</w:t>
      </w:r>
      <w:bookmarkEnd w:id="15"/>
    </w:p>
    <w:p w14:paraId="16B65D55" w14:textId="720B2473" w:rsidR="00440E8D" w:rsidRDefault="00440E8D" w:rsidP="00440E8D">
      <w:pPr>
        <w:pBdr>
          <w:top w:val="single" w:sz="4" w:space="1" w:color="auto"/>
          <w:left w:val="single" w:sz="4" w:space="4" w:color="auto"/>
          <w:bottom w:val="single" w:sz="4" w:space="1" w:color="auto"/>
          <w:right w:val="single" w:sz="4" w:space="4" w:color="auto"/>
        </w:pBdr>
      </w:pPr>
      <w:r>
        <w:t>The UK Quality Code for Higher Education (Quality Code) articulates the principles of UK higher education for securing academic standards and assuring and enhancing quality. This is the fourth version of the</w:t>
      </w:r>
      <w:r>
        <w:rPr>
          <w:rStyle w:val="ui-provider"/>
        </w:rPr>
        <w:t xml:space="preserve"> Quality Code </w:t>
      </w:r>
      <w:r w:rsidRPr="6B251050">
        <w:rPr>
          <w:rStyle w:val="ui-provider"/>
        </w:rPr>
        <w:t xml:space="preserve">since it was first developed in the late 1990s. The </w:t>
      </w:r>
      <w:r>
        <w:rPr>
          <w:rStyle w:val="ui-provider"/>
        </w:rPr>
        <w:t xml:space="preserve">Quality </w:t>
      </w:r>
      <w:r w:rsidRPr="6B251050">
        <w:rPr>
          <w:rStyle w:val="ui-provider"/>
        </w:rPr>
        <w:t>Code was</w:t>
      </w:r>
      <w:r>
        <w:rPr>
          <w:rStyle w:val="ui-provider"/>
        </w:rPr>
        <w:t xml:space="preserve"> originally developed by and for the </w:t>
      </w:r>
      <w:r w:rsidRPr="6B251050">
        <w:rPr>
          <w:rStyle w:val="ui-provider"/>
        </w:rPr>
        <w:t xml:space="preserve">UK </w:t>
      </w:r>
      <w:r>
        <w:rPr>
          <w:rStyle w:val="ui-provider"/>
        </w:rPr>
        <w:t xml:space="preserve">higher education sector. </w:t>
      </w:r>
      <w:r w:rsidRPr="00131EEE">
        <w:t>This edition is intended to have application beyond higher education in recognition that many parts of the UK are seeking to develop tertiary approaches to education</w:t>
      </w:r>
      <w:r>
        <w:t>.</w:t>
      </w:r>
    </w:p>
    <w:p w14:paraId="371E1C66" w14:textId="4E928B9F" w:rsidR="00167F9A" w:rsidRPr="00C52B22" w:rsidRDefault="00167F9A" w:rsidP="00440E8D">
      <w:pPr>
        <w:spacing w:after="0"/>
        <w:rPr>
          <w:rFonts w:cs="Arial"/>
        </w:rPr>
      </w:pPr>
    </w:p>
    <w:tbl>
      <w:tblPr>
        <w:tblStyle w:val="TableGrid"/>
        <w:tblW w:w="0" w:type="auto"/>
        <w:shd w:val="clear" w:color="auto" w:fill="FAEFFF"/>
        <w:tblLook w:val="04A0" w:firstRow="1" w:lastRow="0" w:firstColumn="1" w:lastColumn="0" w:noHBand="0" w:noVBand="1"/>
      </w:tblPr>
      <w:tblGrid>
        <w:gridCol w:w="9016"/>
      </w:tblGrid>
      <w:tr w:rsidR="00167F9A" w14:paraId="784810D1" w14:textId="77777777" w:rsidTr="007312F2">
        <w:tc>
          <w:tcPr>
            <w:tcW w:w="9016" w:type="dxa"/>
            <w:shd w:val="clear" w:color="auto" w:fill="FAEFFF"/>
            <w:tcMar>
              <w:top w:w="57" w:type="dxa"/>
              <w:left w:w="57" w:type="dxa"/>
              <w:bottom w:w="57" w:type="dxa"/>
              <w:right w:w="57" w:type="dxa"/>
            </w:tcMar>
          </w:tcPr>
          <w:p w14:paraId="07AC4E64" w14:textId="79DA0366" w:rsidR="00167F9A" w:rsidRPr="00C52B22" w:rsidRDefault="00167F9A" w:rsidP="00440E8D">
            <w:pPr>
              <w:spacing w:after="0"/>
              <w:rPr>
                <w:rFonts w:cs="Arial"/>
                <w:b/>
                <w:bCs/>
              </w:rPr>
            </w:pPr>
            <w:bookmarkStart w:id="16" w:name="_Hlk161909801"/>
            <w:r w:rsidRPr="05C8325F">
              <w:rPr>
                <w:rFonts w:cs="Arial"/>
                <w:b/>
                <w:bCs/>
              </w:rPr>
              <w:t xml:space="preserve">Question </w:t>
            </w:r>
            <w:r>
              <w:rPr>
                <w:rFonts w:cs="Arial"/>
                <w:b/>
                <w:bCs/>
              </w:rPr>
              <w:t>3</w:t>
            </w:r>
            <w:r w:rsidRPr="05C8325F">
              <w:rPr>
                <w:rFonts w:cs="Arial"/>
                <w:b/>
                <w:bCs/>
              </w:rPr>
              <w:t xml:space="preserve"> </w:t>
            </w:r>
            <w:r w:rsidR="0048691C">
              <w:rPr>
                <w:rFonts w:cs="Arial"/>
                <w:b/>
                <w:bCs/>
              </w:rPr>
              <w:t>-</w:t>
            </w:r>
            <w:r w:rsidR="0048691C" w:rsidRPr="05C8325F">
              <w:rPr>
                <w:rFonts w:cs="Arial"/>
                <w:b/>
                <w:bCs/>
              </w:rPr>
              <w:t xml:space="preserve"> </w:t>
            </w:r>
            <w:r w:rsidRPr="05C8325F">
              <w:rPr>
                <w:rFonts w:cs="Arial"/>
                <w:b/>
                <w:bCs/>
              </w:rPr>
              <w:t xml:space="preserve">Do you consider that the </w:t>
            </w:r>
            <w:r w:rsidR="0048691C">
              <w:rPr>
                <w:rFonts w:cs="Arial"/>
                <w:b/>
                <w:bCs/>
              </w:rPr>
              <w:t xml:space="preserve">Quality </w:t>
            </w:r>
            <w:r w:rsidRPr="05C8325F">
              <w:rPr>
                <w:rFonts w:cs="Arial"/>
                <w:b/>
                <w:bCs/>
              </w:rPr>
              <w:t xml:space="preserve">Code can be applied across tertiary education? </w:t>
            </w:r>
          </w:p>
        </w:tc>
      </w:tr>
    </w:tbl>
    <w:bookmarkEnd w:id="16"/>
    <w:p w14:paraId="082111C2" w14:textId="2B95BC7B" w:rsidR="007312F2" w:rsidRPr="003638BA" w:rsidRDefault="007312F2" w:rsidP="007B5864">
      <w:pPr>
        <w:spacing w:before="120" w:after="120"/>
        <w:rPr>
          <w:bCs/>
          <w:color w:val="45005E" w:themeColor="background2"/>
        </w:rPr>
      </w:pPr>
      <w:r w:rsidRPr="003638BA">
        <w:rPr>
          <w:bCs/>
          <w:color w:val="45005E" w:themeColor="background2"/>
        </w:rPr>
        <w:t xml:space="preserve">Multiple </w:t>
      </w:r>
      <w:r w:rsidR="007B5864" w:rsidRPr="003638BA">
        <w:rPr>
          <w:bCs/>
          <w:color w:val="45005E" w:themeColor="background2"/>
        </w:rPr>
        <w:t>c</w:t>
      </w:r>
      <w:r w:rsidRPr="003638BA">
        <w:rPr>
          <w:bCs/>
          <w:color w:val="45005E" w:themeColor="background2"/>
        </w:rPr>
        <w:t>hoice (required)</w:t>
      </w:r>
    </w:p>
    <w:p w14:paraId="77B2E9CF" w14:textId="77777777" w:rsidR="007312F2" w:rsidRPr="003638BA" w:rsidRDefault="007312F2" w:rsidP="007B5864">
      <w:pPr>
        <w:pStyle w:val="QAAbullet"/>
        <w:rPr>
          <w:color w:val="45005E" w:themeColor="background2"/>
        </w:rPr>
      </w:pPr>
      <w:r w:rsidRPr="003638BA">
        <w:rPr>
          <w:color w:val="45005E" w:themeColor="background2"/>
        </w:rPr>
        <w:t>Yes</w:t>
      </w:r>
    </w:p>
    <w:p w14:paraId="25C09C18" w14:textId="77777777" w:rsidR="007312F2" w:rsidRPr="003638BA" w:rsidRDefault="007312F2" w:rsidP="007B5864">
      <w:pPr>
        <w:pStyle w:val="QAAbullet"/>
        <w:rPr>
          <w:color w:val="45005E" w:themeColor="background2"/>
        </w:rPr>
      </w:pPr>
      <w:r w:rsidRPr="003638BA">
        <w:rPr>
          <w:color w:val="45005E" w:themeColor="background2"/>
        </w:rPr>
        <w:t xml:space="preserve">No </w:t>
      </w:r>
    </w:p>
    <w:p w14:paraId="6930FBCA" w14:textId="1F4BEFBB" w:rsidR="007312F2" w:rsidRPr="003638BA" w:rsidRDefault="007312F2" w:rsidP="00575877">
      <w:pPr>
        <w:spacing w:after="0"/>
        <w:rPr>
          <w:color w:val="45005E" w:themeColor="background2"/>
        </w:rPr>
      </w:pPr>
      <w:r w:rsidRPr="003638BA">
        <w:rPr>
          <w:color w:val="45005E" w:themeColor="background2"/>
        </w:rPr>
        <w:t>Please give a reason for your answer (</w:t>
      </w:r>
      <w:r w:rsidR="007B5864" w:rsidRPr="003638BA">
        <w:rPr>
          <w:color w:val="45005E" w:themeColor="background2"/>
        </w:rPr>
        <w:t>o</w:t>
      </w:r>
      <w:r w:rsidRPr="003638BA">
        <w:rPr>
          <w:color w:val="45005E" w:themeColor="background2"/>
        </w:rPr>
        <w:t xml:space="preserve">ptional) </w:t>
      </w:r>
    </w:p>
    <w:p w14:paraId="7FBA0E7E" w14:textId="77777777" w:rsidR="00167F9A" w:rsidRDefault="00167F9A" w:rsidP="00167F9A"/>
    <w:tbl>
      <w:tblPr>
        <w:tblStyle w:val="TableGrid"/>
        <w:tblW w:w="0" w:type="auto"/>
        <w:shd w:val="clear" w:color="auto" w:fill="FAEFFF"/>
        <w:tblLook w:val="04A0" w:firstRow="1" w:lastRow="0" w:firstColumn="1" w:lastColumn="0" w:noHBand="0" w:noVBand="1"/>
      </w:tblPr>
      <w:tblGrid>
        <w:gridCol w:w="9016"/>
      </w:tblGrid>
      <w:tr w:rsidR="00440E8D" w14:paraId="0B5F1628" w14:textId="77777777" w:rsidTr="000F72FF">
        <w:tc>
          <w:tcPr>
            <w:tcW w:w="10456" w:type="dxa"/>
            <w:shd w:val="clear" w:color="auto" w:fill="FAEFFF"/>
            <w:tcMar>
              <w:top w:w="57" w:type="dxa"/>
              <w:left w:w="57" w:type="dxa"/>
              <w:bottom w:w="57" w:type="dxa"/>
              <w:right w:w="57" w:type="dxa"/>
            </w:tcMar>
          </w:tcPr>
          <w:p w14:paraId="47C27DC0" w14:textId="2F8800A9" w:rsidR="00440E8D" w:rsidRPr="00C52B22" w:rsidRDefault="00440E8D" w:rsidP="000F72FF">
            <w:pPr>
              <w:spacing w:after="0"/>
              <w:rPr>
                <w:rFonts w:cs="Arial"/>
                <w:b/>
                <w:bCs/>
              </w:rPr>
            </w:pPr>
            <w:bookmarkStart w:id="17" w:name="_Hlk161909966"/>
            <w:r w:rsidRPr="05C8325F">
              <w:rPr>
                <w:rFonts w:cs="Arial"/>
                <w:b/>
                <w:bCs/>
              </w:rPr>
              <w:t xml:space="preserve">Question </w:t>
            </w:r>
            <w:r>
              <w:rPr>
                <w:rFonts w:cs="Arial"/>
                <w:b/>
                <w:bCs/>
              </w:rPr>
              <w:t>4</w:t>
            </w:r>
            <w:r w:rsidRPr="05C8325F">
              <w:rPr>
                <w:rFonts w:cs="Arial"/>
                <w:b/>
                <w:bCs/>
              </w:rPr>
              <w:t xml:space="preserve"> </w:t>
            </w:r>
            <w:r w:rsidR="0048691C">
              <w:rPr>
                <w:rFonts w:cs="Arial"/>
                <w:b/>
                <w:bCs/>
              </w:rPr>
              <w:t>-</w:t>
            </w:r>
            <w:r w:rsidR="0048691C" w:rsidRPr="05C8325F">
              <w:rPr>
                <w:rFonts w:cs="Arial"/>
                <w:b/>
                <w:bCs/>
              </w:rPr>
              <w:t xml:space="preserve"> </w:t>
            </w:r>
            <w:r w:rsidRPr="00440E8D">
              <w:rPr>
                <w:rFonts w:cs="Arial"/>
                <w:b/>
                <w:bCs/>
              </w:rPr>
              <w:t xml:space="preserve">In recognition of the fact that the </w:t>
            </w:r>
            <w:r w:rsidR="0048691C">
              <w:rPr>
                <w:rFonts w:cs="Arial"/>
                <w:b/>
                <w:bCs/>
              </w:rPr>
              <w:t xml:space="preserve">Quality </w:t>
            </w:r>
            <w:r w:rsidRPr="00440E8D">
              <w:rPr>
                <w:rFonts w:cs="Arial"/>
                <w:b/>
                <w:bCs/>
              </w:rPr>
              <w:t xml:space="preserve">Code will be used in a wider range of settings beyond higher education, what is your view of renaming </w:t>
            </w:r>
            <w:r w:rsidR="005954B1">
              <w:rPr>
                <w:rFonts w:cs="Arial"/>
                <w:b/>
                <w:bCs/>
              </w:rPr>
              <w:t>it as</w:t>
            </w:r>
            <w:r w:rsidR="005954B1">
              <w:rPr>
                <w:rFonts w:cs="Arial"/>
                <w:b/>
                <w:bCs/>
              </w:rPr>
              <w:br/>
              <w:t>‘</w:t>
            </w:r>
            <w:r w:rsidRPr="00440E8D">
              <w:rPr>
                <w:rFonts w:cs="Arial"/>
                <w:b/>
                <w:bCs/>
              </w:rPr>
              <w:t>The UK Quality Code for Tertiary Education</w:t>
            </w:r>
            <w:r w:rsidR="005954B1">
              <w:rPr>
                <w:rFonts w:cs="Arial"/>
                <w:b/>
                <w:bCs/>
              </w:rPr>
              <w:t>’</w:t>
            </w:r>
            <w:r w:rsidRPr="00440E8D">
              <w:rPr>
                <w:rFonts w:cs="Arial"/>
                <w:b/>
                <w:bCs/>
              </w:rPr>
              <w:t>?</w:t>
            </w:r>
          </w:p>
        </w:tc>
      </w:tr>
    </w:tbl>
    <w:bookmarkEnd w:id="17"/>
    <w:p w14:paraId="584647B7" w14:textId="6D173B82" w:rsidR="00D1219C" w:rsidRPr="00575877" w:rsidRDefault="00D1219C" w:rsidP="007B5864">
      <w:pPr>
        <w:spacing w:before="120" w:after="360"/>
        <w:rPr>
          <w:color w:val="45005E" w:themeColor="background2"/>
        </w:rPr>
      </w:pPr>
      <w:r w:rsidRPr="00575877">
        <w:rPr>
          <w:color w:val="45005E" w:themeColor="background2"/>
        </w:rPr>
        <w:t xml:space="preserve">Free </w:t>
      </w:r>
      <w:r w:rsidR="007B5864">
        <w:rPr>
          <w:color w:val="45005E" w:themeColor="background2"/>
        </w:rPr>
        <w:t>t</w:t>
      </w:r>
      <w:r w:rsidRPr="00575877">
        <w:rPr>
          <w:color w:val="45005E" w:themeColor="background2"/>
        </w:rPr>
        <w:t>ext (</w:t>
      </w:r>
      <w:r w:rsidR="007B5864">
        <w:rPr>
          <w:color w:val="45005E" w:themeColor="background2"/>
        </w:rPr>
        <w:t>r</w:t>
      </w:r>
      <w:r w:rsidRPr="00575877">
        <w:rPr>
          <w:color w:val="45005E" w:themeColor="background2"/>
        </w:rPr>
        <w:t>equired)</w:t>
      </w:r>
    </w:p>
    <w:p w14:paraId="70881513" w14:textId="1DEA8B85" w:rsidR="00E11387" w:rsidRPr="00A07FDD" w:rsidRDefault="00E11387" w:rsidP="00E11387">
      <w:pPr>
        <w:pStyle w:val="Heading2"/>
      </w:pPr>
      <w:bookmarkStart w:id="18" w:name="_Toc161912565"/>
      <w:r w:rsidRPr="00A07FDD">
        <w:t xml:space="preserve">Section </w:t>
      </w:r>
      <w:r>
        <w:t>4</w:t>
      </w:r>
      <w:r w:rsidRPr="00A07FDD">
        <w:t>: The Sector</w:t>
      </w:r>
      <w:r w:rsidR="005954B1">
        <w:t>-</w:t>
      </w:r>
      <w:r w:rsidRPr="00A07FDD">
        <w:t>Agreed Principles and Key Practices</w:t>
      </w:r>
      <w:bookmarkEnd w:id="18"/>
    </w:p>
    <w:p w14:paraId="47FD0C8F" w14:textId="77777777" w:rsidR="00E11387" w:rsidRPr="00EF0F5E" w:rsidRDefault="00E11387" w:rsidP="00E11387">
      <w:pPr>
        <w:pStyle w:val="Heading3"/>
      </w:pPr>
      <w:bookmarkStart w:id="19" w:name="_Toc161912566"/>
      <w:r w:rsidRPr="6C5DA539">
        <w:t>Clarity on</w:t>
      </w:r>
      <w:r w:rsidRPr="00EF0F5E">
        <w:t xml:space="preserve"> what </w:t>
      </w:r>
      <w:r w:rsidRPr="6C5DA539">
        <w:t>constitutes</w:t>
      </w:r>
      <w:r w:rsidRPr="00EF0F5E">
        <w:t xml:space="preserve"> </w:t>
      </w:r>
      <w:r>
        <w:t>a</w:t>
      </w:r>
      <w:r w:rsidRPr="00EF0F5E">
        <w:t xml:space="preserve"> </w:t>
      </w:r>
      <w:proofErr w:type="gramStart"/>
      <w:r w:rsidRPr="00EF0F5E">
        <w:t>Principle</w:t>
      </w:r>
      <w:bookmarkEnd w:id="19"/>
      <w:proofErr w:type="gramEnd"/>
    </w:p>
    <w:p w14:paraId="51D7AFDA" w14:textId="77C046AE" w:rsidR="00E11387" w:rsidRDefault="00E11387" w:rsidP="00E11387">
      <w:pPr>
        <w:rPr>
          <w:rFonts w:cs="Arial"/>
        </w:rPr>
      </w:pPr>
      <w:r>
        <w:rPr>
          <w:rFonts w:cs="Arial"/>
        </w:rPr>
        <w:t>Some stakeholders in the engagement events and survey at the end of 2023 requested greater clarity in the way the Sector</w:t>
      </w:r>
      <w:r w:rsidR="0055247A">
        <w:rPr>
          <w:rFonts w:cs="Arial"/>
        </w:rPr>
        <w:t>-</w:t>
      </w:r>
      <w:r>
        <w:rPr>
          <w:rFonts w:cs="Arial"/>
        </w:rPr>
        <w:t xml:space="preserve">Agreed Principles were set out in the </w:t>
      </w:r>
      <w:hyperlink r:id="rId15" w:history="1">
        <w:r w:rsidRPr="00B24632">
          <w:rPr>
            <w:rStyle w:val="Hyperlink"/>
            <w:rFonts w:cs="Arial"/>
          </w:rPr>
          <w:t>November 2023 draft</w:t>
        </w:r>
      </w:hyperlink>
      <w:r>
        <w:rPr>
          <w:rFonts w:cs="Arial"/>
        </w:rPr>
        <w:t xml:space="preserve">. Specifically, we were asked to clarify the distinction between the introductory title and the content of each Principle. </w:t>
      </w:r>
    </w:p>
    <w:p w14:paraId="5A82193B" w14:textId="6D6CD52A" w:rsidR="00E11387" w:rsidRDefault="00E11387" w:rsidP="00E11387">
      <w:pPr>
        <w:rPr>
          <w:rFonts w:cs="Arial"/>
        </w:rPr>
      </w:pPr>
      <w:r w:rsidRPr="05C8325F">
        <w:rPr>
          <w:rFonts w:cs="Arial"/>
        </w:rPr>
        <w:t xml:space="preserve">To address this, we have grouped the title and description into a box with the aim of making it clearer that the principle number, title and description collectively make up </w:t>
      </w:r>
      <w:r w:rsidR="007E2C5C">
        <w:rPr>
          <w:rFonts w:cs="Arial"/>
        </w:rPr>
        <w:t>‘</w:t>
      </w:r>
      <w:r w:rsidRPr="05C8325F">
        <w:rPr>
          <w:rFonts w:cs="Arial"/>
        </w:rPr>
        <w:t xml:space="preserve">the </w:t>
      </w:r>
      <w:proofErr w:type="gramStart"/>
      <w:r w:rsidRPr="05C8325F">
        <w:rPr>
          <w:rFonts w:cs="Arial"/>
        </w:rPr>
        <w:t>Principle</w:t>
      </w:r>
      <w:proofErr w:type="gramEnd"/>
      <w:r w:rsidR="007E2C5C">
        <w:rPr>
          <w:rFonts w:cs="Arial"/>
        </w:rPr>
        <w:t>’</w:t>
      </w:r>
      <w:r w:rsidR="007E2C5C" w:rsidRPr="05C8325F">
        <w:rPr>
          <w:rFonts w:cs="Arial"/>
        </w:rPr>
        <w:t xml:space="preserve">. </w:t>
      </w:r>
      <w:r w:rsidRPr="05C8325F">
        <w:rPr>
          <w:rFonts w:cs="Arial"/>
        </w:rPr>
        <w:t>We have removed the wording ‘Sector</w:t>
      </w:r>
      <w:r w:rsidR="007E2C5C">
        <w:rPr>
          <w:rFonts w:cs="Arial"/>
        </w:rPr>
        <w:t>-</w:t>
      </w:r>
      <w:r w:rsidRPr="05C8325F">
        <w:rPr>
          <w:rFonts w:cs="Arial"/>
        </w:rPr>
        <w:t xml:space="preserve">Agreed’ from the start of each Principle, to reduce repetition. We have also taken a more condensed approach to the title of the </w:t>
      </w:r>
      <w:proofErr w:type="gramStart"/>
      <w:r w:rsidR="00371506">
        <w:rPr>
          <w:rFonts w:cs="Arial"/>
        </w:rPr>
        <w:t>P</w:t>
      </w:r>
      <w:r w:rsidRPr="05C8325F">
        <w:rPr>
          <w:rFonts w:cs="Arial"/>
        </w:rPr>
        <w:t>rinciple</w:t>
      </w:r>
      <w:proofErr w:type="gramEnd"/>
      <w:r w:rsidR="00371506">
        <w:rPr>
          <w:rFonts w:cs="Arial"/>
        </w:rPr>
        <w:t>,</w:t>
      </w:r>
      <w:r w:rsidRPr="05C8325F">
        <w:rPr>
          <w:rFonts w:cs="Arial"/>
        </w:rPr>
        <w:t xml:space="preserve"> as in this example:</w:t>
      </w:r>
    </w:p>
    <w:tbl>
      <w:tblPr>
        <w:tblStyle w:val="TableGrid"/>
        <w:tblW w:w="0" w:type="auto"/>
        <w:tblLook w:val="04A0" w:firstRow="1" w:lastRow="0" w:firstColumn="1" w:lastColumn="0" w:noHBand="0" w:noVBand="1"/>
      </w:tblPr>
      <w:tblGrid>
        <w:gridCol w:w="9016"/>
      </w:tblGrid>
      <w:tr w:rsidR="00E11387" w14:paraId="7F5B2C4E" w14:textId="77777777" w:rsidTr="000F72FF">
        <w:tc>
          <w:tcPr>
            <w:tcW w:w="9016" w:type="dxa"/>
            <w:shd w:val="clear" w:color="auto" w:fill="DBF2D3" w:themeFill="accent2" w:themeFillTint="33"/>
          </w:tcPr>
          <w:p w14:paraId="764534C4" w14:textId="77777777" w:rsidR="00E11387" w:rsidRDefault="00E11387" w:rsidP="000F72FF">
            <w:pPr>
              <w:pStyle w:val="Heading3"/>
              <w:spacing w:before="120"/>
            </w:pPr>
            <w:bookmarkStart w:id="20" w:name="_Toc161912567"/>
            <w:r>
              <w:t xml:space="preserve">Principle 1 - Taking a strategic approach to managing quality and </w:t>
            </w:r>
            <w:proofErr w:type="gramStart"/>
            <w:r>
              <w:t>standards</w:t>
            </w:r>
            <w:bookmarkEnd w:id="20"/>
            <w:proofErr w:type="gramEnd"/>
            <w:r>
              <w:t xml:space="preserve"> </w:t>
            </w:r>
          </w:p>
          <w:p w14:paraId="580628E1" w14:textId="77777777" w:rsidR="00E11387" w:rsidRDefault="00E11387" w:rsidP="000F72FF">
            <w:pPr>
              <w:spacing w:after="120"/>
            </w:pPr>
            <w:r>
              <w:t xml:space="preserve">Providers demonstrate they have a strategic approach to securing academic standards and assuring and enhancing quality that is embedded across the organisation. </w:t>
            </w:r>
          </w:p>
        </w:tc>
      </w:tr>
    </w:tbl>
    <w:p w14:paraId="609BC20E" w14:textId="77777777" w:rsidR="00167F9A" w:rsidRDefault="00167F9A" w:rsidP="00167F9A">
      <w:pPr>
        <w:rPr>
          <w:rFonts w:cs="Arial"/>
          <w:b/>
          <w:bCs/>
        </w:rPr>
      </w:pPr>
    </w:p>
    <w:p w14:paraId="7F7690A9" w14:textId="77777777" w:rsidR="007B5864" w:rsidRDefault="007B5864"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E11387" w14:paraId="65852A94" w14:textId="77777777" w:rsidTr="000F72FF">
        <w:tc>
          <w:tcPr>
            <w:tcW w:w="10456" w:type="dxa"/>
            <w:shd w:val="clear" w:color="auto" w:fill="FAEFFF"/>
            <w:tcMar>
              <w:top w:w="57" w:type="dxa"/>
              <w:left w:w="57" w:type="dxa"/>
              <w:bottom w:w="57" w:type="dxa"/>
              <w:right w:w="57" w:type="dxa"/>
            </w:tcMar>
          </w:tcPr>
          <w:p w14:paraId="07305DA5" w14:textId="625B6F08" w:rsidR="00E11387" w:rsidRPr="00C52B22" w:rsidRDefault="00E11387" w:rsidP="000F72FF">
            <w:pPr>
              <w:spacing w:after="0"/>
              <w:rPr>
                <w:rFonts w:cs="Arial"/>
                <w:b/>
                <w:bCs/>
              </w:rPr>
            </w:pPr>
            <w:r w:rsidRPr="05C8325F">
              <w:rPr>
                <w:rFonts w:cs="Arial"/>
                <w:b/>
                <w:bCs/>
              </w:rPr>
              <w:lastRenderedPageBreak/>
              <w:t xml:space="preserve">Question </w:t>
            </w:r>
            <w:r>
              <w:rPr>
                <w:rFonts w:cs="Arial"/>
                <w:b/>
                <w:bCs/>
              </w:rPr>
              <w:t>5</w:t>
            </w:r>
            <w:r w:rsidRPr="05C8325F">
              <w:rPr>
                <w:rFonts w:cs="Arial"/>
                <w:b/>
                <w:bCs/>
              </w:rPr>
              <w:t xml:space="preserve"> </w:t>
            </w:r>
            <w:r w:rsidR="0071389D">
              <w:rPr>
                <w:rFonts w:cs="Arial"/>
                <w:b/>
                <w:bCs/>
              </w:rPr>
              <w:t>-</w:t>
            </w:r>
            <w:r w:rsidR="0071389D" w:rsidRPr="05C8325F">
              <w:rPr>
                <w:rFonts w:cs="Arial"/>
                <w:b/>
                <w:bCs/>
              </w:rPr>
              <w:t xml:space="preserve"> </w:t>
            </w:r>
            <w:r w:rsidRPr="00E11387">
              <w:rPr>
                <w:rFonts w:cs="Arial"/>
                <w:b/>
                <w:bCs/>
              </w:rPr>
              <w:t>Is this a clear format for expressing the Sector</w:t>
            </w:r>
            <w:r w:rsidR="0071389D">
              <w:rPr>
                <w:rFonts w:cs="Arial"/>
                <w:b/>
                <w:bCs/>
              </w:rPr>
              <w:t>-</w:t>
            </w:r>
            <w:r w:rsidRPr="00E11387">
              <w:rPr>
                <w:rFonts w:cs="Arial"/>
                <w:b/>
                <w:bCs/>
              </w:rPr>
              <w:t>Agreed Principles?</w:t>
            </w:r>
          </w:p>
        </w:tc>
      </w:tr>
    </w:tbl>
    <w:p w14:paraId="7A3B46E9" w14:textId="369727B6" w:rsidR="00D1219C" w:rsidRPr="003638BA" w:rsidRDefault="00D1219C" w:rsidP="007B5864">
      <w:pPr>
        <w:spacing w:before="120" w:after="120"/>
        <w:rPr>
          <w:rFonts w:cs="Arial"/>
          <w:color w:val="45005E" w:themeColor="background2"/>
        </w:rPr>
      </w:pPr>
      <w:r w:rsidRPr="003638BA">
        <w:rPr>
          <w:rFonts w:cs="Arial"/>
          <w:color w:val="45005E" w:themeColor="background2"/>
        </w:rPr>
        <w:t xml:space="preserve">Multiple </w:t>
      </w:r>
      <w:r w:rsidR="007B5864" w:rsidRPr="003638BA">
        <w:rPr>
          <w:rFonts w:cs="Arial"/>
          <w:color w:val="45005E" w:themeColor="background2"/>
        </w:rPr>
        <w:t>c</w:t>
      </w:r>
      <w:r w:rsidRPr="003638BA">
        <w:rPr>
          <w:rFonts w:cs="Arial"/>
          <w:color w:val="45005E" w:themeColor="background2"/>
        </w:rPr>
        <w:t>hoice (required)</w:t>
      </w:r>
    </w:p>
    <w:p w14:paraId="4F1C4178" w14:textId="77777777" w:rsidR="00D1219C" w:rsidRPr="003638BA" w:rsidRDefault="00D1219C" w:rsidP="007B5864">
      <w:pPr>
        <w:pStyle w:val="QAAbullet"/>
        <w:rPr>
          <w:color w:val="45005E" w:themeColor="background2"/>
        </w:rPr>
      </w:pPr>
      <w:r w:rsidRPr="003638BA">
        <w:rPr>
          <w:color w:val="45005E" w:themeColor="background2"/>
        </w:rPr>
        <w:t>Yes</w:t>
      </w:r>
    </w:p>
    <w:p w14:paraId="0A0876EF" w14:textId="77777777" w:rsidR="00D1219C" w:rsidRPr="003638BA" w:rsidRDefault="00D1219C" w:rsidP="007B5864">
      <w:pPr>
        <w:pStyle w:val="QAAbullet"/>
        <w:rPr>
          <w:color w:val="45005E" w:themeColor="background2"/>
        </w:rPr>
      </w:pPr>
      <w:r w:rsidRPr="003638BA">
        <w:rPr>
          <w:color w:val="45005E" w:themeColor="background2"/>
        </w:rPr>
        <w:t xml:space="preserve">No </w:t>
      </w:r>
    </w:p>
    <w:p w14:paraId="01C7563E" w14:textId="6B1E95AB" w:rsidR="00D1219C" w:rsidRPr="003638BA" w:rsidRDefault="00D1219C" w:rsidP="00575877">
      <w:pPr>
        <w:spacing w:after="0"/>
        <w:rPr>
          <w:rFonts w:cs="Arial"/>
          <w:color w:val="45005E" w:themeColor="background2"/>
        </w:rPr>
      </w:pPr>
      <w:r w:rsidRPr="003638BA">
        <w:rPr>
          <w:rFonts w:cs="Arial"/>
          <w:color w:val="45005E" w:themeColor="background2"/>
        </w:rPr>
        <w:t>Please give a reason for your answer (</w:t>
      </w:r>
      <w:r w:rsidR="007B5864" w:rsidRPr="003638BA">
        <w:rPr>
          <w:rFonts w:cs="Arial"/>
          <w:color w:val="45005E" w:themeColor="background2"/>
        </w:rPr>
        <w:t>o</w:t>
      </w:r>
      <w:r w:rsidRPr="003638BA">
        <w:rPr>
          <w:rFonts w:cs="Arial"/>
          <w:color w:val="45005E" w:themeColor="background2"/>
        </w:rPr>
        <w:t xml:space="preserve">ptional) </w:t>
      </w:r>
    </w:p>
    <w:p w14:paraId="5008BCAE" w14:textId="77777777" w:rsidR="00D1219C" w:rsidRDefault="00D1219C" w:rsidP="00575877">
      <w:pPr>
        <w:spacing w:after="0"/>
        <w:rPr>
          <w:rFonts w:cs="Arial"/>
          <w:b/>
          <w:bCs/>
        </w:rPr>
      </w:pPr>
    </w:p>
    <w:p w14:paraId="261339CD" w14:textId="77777777" w:rsidR="00925297" w:rsidRPr="0081432C" w:rsidRDefault="00925297" w:rsidP="00925297">
      <w:pPr>
        <w:pStyle w:val="Heading3"/>
        <w:rPr>
          <w:bCs/>
        </w:rPr>
      </w:pPr>
      <w:bookmarkStart w:id="21" w:name="_Toc161912568"/>
      <w:r w:rsidRPr="0081432C">
        <w:t>Principle 1</w:t>
      </w:r>
      <w:bookmarkEnd w:id="21"/>
      <w:r w:rsidRPr="0081432C">
        <w:rPr>
          <w:bCs/>
        </w:rPr>
        <w:t xml:space="preserve">  </w:t>
      </w:r>
    </w:p>
    <w:p w14:paraId="4A9D284B" w14:textId="63862581" w:rsidR="00925297" w:rsidRPr="008B07B2" w:rsidRDefault="00925297" w:rsidP="00925297">
      <w:pPr>
        <w:rPr>
          <w:rFonts w:cs="Arial"/>
        </w:rPr>
      </w:pPr>
      <w:r w:rsidRPr="008B07B2">
        <w:rPr>
          <w:rFonts w:cs="Arial"/>
        </w:rPr>
        <w:t>Changes made</w:t>
      </w:r>
      <w:r>
        <w:rPr>
          <w:rFonts w:cs="Arial"/>
        </w:rPr>
        <w:t xml:space="preserve"> from the </w:t>
      </w:r>
      <w:hyperlink r:id="rId16" w:history="1">
        <w:r w:rsidRPr="00B24632">
          <w:rPr>
            <w:rStyle w:val="Hyperlink"/>
            <w:rFonts w:cs="Arial"/>
          </w:rPr>
          <w:t>November 2023 draft</w:t>
        </w:r>
      </w:hyperlink>
      <w:r w:rsidRPr="008B07B2">
        <w:rPr>
          <w:rFonts w:cs="Arial"/>
        </w:rPr>
        <w:t>:</w:t>
      </w:r>
    </w:p>
    <w:p w14:paraId="0A1F8F47" w14:textId="7866803E" w:rsidR="00925297" w:rsidRPr="00100D38" w:rsidRDefault="00925297" w:rsidP="00925297">
      <w:pPr>
        <w:pStyle w:val="QAAbullet"/>
      </w:pPr>
      <w:r w:rsidRPr="00100D38">
        <w:t xml:space="preserve">The practice relating to equity, equality, </w:t>
      </w:r>
      <w:proofErr w:type="gramStart"/>
      <w:r w:rsidRPr="00100D38">
        <w:t>diversity</w:t>
      </w:r>
      <w:proofErr w:type="gramEnd"/>
      <w:r w:rsidRPr="00100D38">
        <w:t xml:space="preserve"> and </w:t>
      </w:r>
      <w:r w:rsidR="00C86296">
        <w:t>inclusion</w:t>
      </w:r>
      <w:r w:rsidR="00C86296" w:rsidRPr="00100D38">
        <w:t xml:space="preserve"> </w:t>
      </w:r>
      <w:r w:rsidRPr="00100D38">
        <w:t xml:space="preserve">has been moved more centrally into the </w:t>
      </w:r>
      <w:r>
        <w:t>list of Key P</w:t>
      </w:r>
      <w:r w:rsidRPr="00100D38">
        <w:t xml:space="preserve">ractices in response to feedback stating it </w:t>
      </w:r>
      <w:r w:rsidRPr="26BF8225">
        <w:t>could be perceived</w:t>
      </w:r>
      <w:r w:rsidRPr="00100D38">
        <w:t xml:space="preserve"> as an </w:t>
      </w:r>
      <w:r>
        <w:t>‘</w:t>
      </w:r>
      <w:r w:rsidRPr="00100D38">
        <w:t>add on</w:t>
      </w:r>
      <w:r>
        <w:t xml:space="preserve">’ when appearing at the end of the list. It is worth stating that there is not a hierarchy in the way the Key Practices are presented. The precise wording </w:t>
      </w:r>
      <w:r w:rsidRPr="00100D38">
        <w:t xml:space="preserve">has also been adjusted to align </w:t>
      </w:r>
      <w:r>
        <w:t>more clearly with</w:t>
      </w:r>
      <w:r w:rsidRPr="00100D38">
        <w:t xml:space="preserve"> the </w:t>
      </w:r>
      <w:r w:rsidRPr="1DEC31AF">
        <w:t xml:space="preserve">intention </w:t>
      </w:r>
      <w:r w:rsidRPr="00100D38">
        <w:t xml:space="preserve">of the </w:t>
      </w:r>
      <w:proofErr w:type="gramStart"/>
      <w:r>
        <w:t>P</w:t>
      </w:r>
      <w:r w:rsidRPr="00100D38">
        <w:t>rinciple</w:t>
      </w:r>
      <w:proofErr w:type="gramEnd"/>
      <w:r>
        <w:t>.</w:t>
      </w:r>
    </w:p>
    <w:p w14:paraId="77C85BF3" w14:textId="024A1273" w:rsidR="00925297" w:rsidRDefault="00925297" w:rsidP="00925297">
      <w:pPr>
        <w:pStyle w:val="QAAbullet"/>
        <w:spacing w:after="240"/>
      </w:pPr>
      <w:r w:rsidRPr="00100D38">
        <w:t xml:space="preserve">An additional </w:t>
      </w:r>
      <w:r w:rsidR="00D245BB">
        <w:t>Key P</w:t>
      </w:r>
      <w:r w:rsidRPr="00100D38">
        <w:t xml:space="preserve">ractice on </w:t>
      </w:r>
      <w:r w:rsidRPr="1DEC31AF">
        <w:t xml:space="preserve">engaging </w:t>
      </w:r>
      <w:r w:rsidRPr="00100D38">
        <w:t>external expertise has been included</w:t>
      </w:r>
      <w:r>
        <w:t>.</w:t>
      </w:r>
    </w:p>
    <w:p w14:paraId="502E5D74" w14:textId="01802BD5" w:rsidR="00925297" w:rsidRPr="00CC14F3" w:rsidRDefault="00925297" w:rsidP="00925297">
      <w:pPr>
        <w:pStyle w:val="Heading4"/>
      </w:pPr>
      <w:r>
        <w:rPr>
          <w:noProof/>
        </w:rPr>
        <mc:AlternateContent>
          <mc:Choice Requires="wps">
            <w:drawing>
              <wp:anchor distT="45720" distB="45720" distL="114300" distR="114300" simplePos="0" relativeHeight="251658240" behindDoc="1" locked="0" layoutInCell="1" allowOverlap="1" wp14:anchorId="7EBDB0CE" wp14:editId="4DB386F9">
                <wp:simplePos x="0" y="0"/>
                <wp:positionH relativeFrom="margin">
                  <wp:posOffset>-53340</wp:posOffset>
                </wp:positionH>
                <wp:positionV relativeFrom="paragraph">
                  <wp:posOffset>268234</wp:posOffset>
                </wp:positionV>
                <wp:extent cx="5831456" cy="3683479"/>
                <wp:effectExtent l="0" t="0" r="17145" b="12700"/>
                <wp:wrapNone/>
                <wp:docPr id="141598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6" cy="3683479"/>
                        </a:xfrm>
                        <a:prstGeom prst="rect">
                          <a:avLst/>
                        </a:prstGeom>
                        <a:solidFill>
                          <a:srgbClr val="FFFFFF"/>
                        </a:solidFill>
                        <a:ln w="9525">
                          <a:solidFill>
                            <a:srgbClr val="000000"/>
                          </a:solidFill>
                          <a:miter lim="800000"/>
                          <a:headEnd/>
                          <a:tailEnd/>
                        </a:ln>
                      </wps:spPr>
                      <wps:txbx>
                        <w:txbxContent>
                          <w:p w14:paraId="571856CE" w14:textId="77777777" w:rsidR="00925297" w:rsidRDefault="00925297" w:rsidP="00925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DB0CE" id="_x0000_t202" coordsize="21600,21600" o:spt="202" path="m,l,21600r21600,l21600,xe">
                <v:stroke joinstyle="miter"/>
                <v:path gradientshapeok="t" o:connecttype="rect"/>
              </v:shapetype>
              <v:shape id="Text Box 2" o:spid="_x0000_s1026" type="#_x0000_t202" style="position:absolute;margin-left:-4.2pt;margin-top:21.1pt;width:459.15pt;height:290.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">
                <v:textbox>
                  <w:txbxContent>
                    <w:p w14:paraId="571856CE" w14:textId="77777777" w:rsidR="00925297" w:rsidRDefault="00925297" w:rsidP="00925297"/>
                  </w:txbxContent>
                </v:textbox>
                <w10:wrap anchorx="margin"/>
              </v:shape>
            </w:pict>
          </mc:Fallback>
        </mc:AlternateContent>
      </w:r>
      <w:r w:rsidRPr="05C8325F">
        <w:t>April 2024 consultation draft: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925297" w14:paraId="11C4DDAE" w14:textId="77777777" w:rsidTr="000F72FF">
        <w:tc>
          <w:tcPr>
            <w:tcW w:w="9016" w:type="dxa"/>
            <w:tcBorders>
              <w:top w:val="nil"/>
              <w:left w:val="nil"/>
              <w:bottom w:val="nil"/>
              <w:right w:val="nil"/>
            </w:tcBorders>
            <w:shd w:val="clear" w:color="auto" w:fill="DBF2D3" w:themeFill="accent2" w:themeFillTint="33"/>
          </w:tcPr>
          <w:p w14:paraId="173919D2" w14:textId="27673348" w:rsidR="00925297" w:rsidRDefault="00925297" w:rsidP="000F72FF">
            <w:pPr>
              <w:pStyle w:val="Heading3"/>
              <w:spacing w:before="120"/>
            </w:pPr>
            <w:bookmarkStart w:id="22" w:name="_Toc161912569"/>
            <w:r>
              <w:t xml:space="preserve">Principle 1 - Taking a strategic approach to managing quality and </w:t>
            </w:r>
            <w:proofErr w:type="gramStart"/>
            <w:r>
              <w:t>standards</w:t>
            </w:r>
            <w:bookmarkEnd w:id="22"/>
            <w:proofErr w:type="gramEnd"/>
            <w:r>
              <w:t xml:space="preserve"> </w:t>
            </w:r>
          </w:p>
          <w:p w14:paraId="04A0395A" w14:textId="6BE7ECEE" w:rsidR="00925297" w:rsidRDefault="00925297" w:rsidP="000F72FF">
            <w:pPr>
              <w:spacing w:after="120"/>
            </w:pPr>
            <w:r>
              <w:t xml:space="preserve">Providers demonstrate they have a strategic approach to securing academic standards and assuring and enhancing quality that is embedded across the organisation. </w:t>
            </w:r>
          </w:p>
        </w:tc>
      </w:tr>
    </w:tbl>
    <w:p w14:paraId="48792797" w14:textId="77777777" w:rsidR="00925297" w:rsidRPr="00743AD3" w:rsidRDefault="00925297" w:rsidP="00925297">
      <w:pPr>
        <w:pStyle w:val="Heading4"/>
        <w:spacing w:after="0"/>
        <w:rPr>
          <w:sz w:val="6"/>
          <w:szCs w:val="4"/>
        </w:rPr>
      </w:pPr>
    </w:p>
    <w:p w14:paraId="6AF09B5A" w14:textId="3162163C" w:rsidR="00925297" w:rsidRDefault="00925297" w:rsidP="00925297">
      <w:pPr>
        <w:pStyle w:val="Heading4"/>
      </w:pPr>
      <w:r w:rsidRPr="598997B3">
        <w:t>Key Practices</w:t>
      </w:r>
    </w:p>
    <w:p w14:paraId="60946764" w14:textId="77777777" w:rsidR="00925297" w:rsidRDefault="00925297" w:rsidP="00B64C05">
      <w:pPr>
        <w:pStyle w:val="QAAbullet"/>
        <w:numPr>
          <w:ilvl w:val="0"/>
          <w:numId w:val="27"/>
        </w:numPr>
        <w:tabs>
          <w:tab w:val="clear" w:pos="720"/>
          <w:tab w:val="num" w:pos="567"/>
        </w:tabs>
        <w:ind w:left="567" w:hanging="567"/>
      </w:pPr>
      <w:r w:rsidRPr="00E8515C">
        <w:t xml:space="preserve">Academic standards and the quality </w:t>
      </w:r>
      <w:r>
        <w:t xml:space="preserve">of the student learning experience </w:t>
      </w:r>
      <w:r w:rsidRPr="00E8515C">
        <w:t xml:space="preserve">are the responsibility of </w:t>
      </w:r>
      <w:r>
        <w:t>each</w:t>
      </w:r>
      <w:r w:rsidRPr="00E8515C">
        <w:t xml:space="preserve"> provider</w:t>
      </w:r>
      <w:r>
        <w:t xml:space="preserve">. Degree-awarding bodies have </w:t>
      </w:r>
      <w:proofErr w:type="gramStart"/>
      <w:r>
        <w:t>particular responsibilities</w:t>
      </w:r>
      <w:proofErr w:type="gramEnd"/>
      <w:r>
        <w:t xml:space="preserve"> for the qualifications offered in their name</w:t>
      </w:r>
      <w:r w:rsidRPr="00E8515C">
        <w:t>.</w:t>
      </w:r>
    </w:p>
    <w:p w14:paraId="74DE8E2B" w14:textId="77777777" w:rsidR="00925297" w:rsidRDefault="00925297" w:rsidP="00B64C05">
      <w:pPr>
        <w:pStyle w:val="QAAbullet"/>
        <w:numPr>
          <w:ilvl w:val="0"/>
          <w:numId w:val="27"/>
        </w:numPr>
        <w:tabs>
          <w:tab w:val="clear" w:pos="720"/>
          <w:tab w:val="num" w:pos="567"/>
        </w:tabs>
        <w:ind w:left="567" w:hanging="567"/>
      </w:pPr>
      <w:r w:rsidRPr="00E8515C">
        <w:t xml:space="preserve">The strategic approach is employed wherever and however provision is delivered and is embedded in the culture </w:t>
      </w:r>
      <w:r>
        <w:t xml:space="preserve">and practices </w:t>
      </w:r>
      <w:r w:rsidRPr="00E8515C">
        <w:t xml:space="preserve">of </w:t>
      </w:r>
      <w:r>
        <w:t>providers</w:t>
      </w:r>
      <w:r w:rsidRPr="00E8515C">
        <w:t>.</w:t>
      </w:r>
    </w:p>
    <w:p w14:paraId="35FC9AB8" w14:textId="77777777" w:rsidR="00925297" w:rsidRDefault="00925297" w:rsidP="00B64C05">
      <w:pPr>
        <w:pStyle w:val="QAAbullet"/>
        <w:numPr>
          <w:ilvl w:val="0"/>
          <w:numId w:val="27"/>
        </w:numPr>
        <w:tabs>
          <w:tab w:val="clear" w:pos="720"/>
          <w:tab w:val="num" w:pos="567"/>
        </w:tabs>
        <w:ind w:left="567" w:hanging="567"/>
      </w:pPr>
      <w:r w:rsidRPr="4017A1A9">
        <w:t xml:space="preserve">The strategic approach aligns with </w:t>
      </w:r>
      <w:r>
        <w:t>providers’</w:t>
      </w:r>
      <w:r w:rsidRPr="4017A1A9">
        <w:t xml:space="preserve"> policies and practices on equity</w:t>
      </w:r>
      <w:r>
        <w:t>,</w:t>
      </w:r>
      <w:r w:rsidRPr="4017A1A9">
        <w:t xml:space="preserve"> equality, diversity and </w:t>
      </w:r>
      <w:r>
        <w:t>inclusion</w:t>
      </w:r>
      <w:r w:rsidRPr="4017A1A9">
        <w:t xml:space="preserve"> for students and staff.</w:t>
      </w:r>
    </w:p>
    <w:p w14:paraId="34B190C7" w14:textId="77777777" w:rsidR="00925297" w:rsidRDefault="00925297" w:rsidP="00B64C05">
      <w:pPr>
        <w:pStyle w:val="QAAbullet"/>
        <w:numPr>
          <w:ilvl w:val="0"/>
          <w:numId w:val="27"/>
        </w:numPr>
        <w:tabs>
          <w:tab w:val="clear" w:pos="720"/>
          <w:tab w:val="num" w:pos="567"/>
        </w:tabs>
        <w:ind w:left="567" w:hanging="567"/>
      </w:pPr>
      <w:r w:rsidRPr="4017A1A9">
        <w:t xml:space="preserve">The strategic approach is published and supported by a comprehensive and transparent governance framework that is communicated clearly and </w:t>
      </w:r>
      <w:r>
        <w:t xml:space="preserve">is </w:t>
      </w:r>
      <w:r w:rsidRPr="4017A1A9">
        <w:t xml:space="preserve">accessible to staff, </w:t>
      </w:r>
      <w:proofErr w:type="gramStart"/>
      <w:r w:rsidRPr="4017A1A9">
        <w:t>students</w:t>
      </w:r>
      <w:proofErr w:type="gramEnd"/>
      <w:r w:rsidRPr="4017A1A9">
        <w:t xml:space="preserve"> and external stakeholders.</w:t>
      </w:r>
    </w:p>
    <w:p w14:paraId="2E26BE7B" w14:textId="77777777" w:rsidR="00925297" w:rsidRDefault="00925297" w:rsidP="00B64C05">
      <w:pPr>
        <w:pStyle w:val="QAAbullet"/>
        <w:numPr>
          <w:ilvl w:val="0"/>
          <w:numId w:val="27"/>
        </w:numPr>
        <w:tabs>
          <w:tab w:val="clear" w:pos="720"/>
          <w:tab w:val="num" w:pos="567"/>
        </w:tabs>
        <w:ind w:left="567" w:hanging="567"/>
      </w:pPr>
      <w:r w:rsidRPr="00E8515C">
        <w:t xml:space="preserve">The strategic approach is monitored, </w:t>
      </w:r>
      <w:proofErr w:type="gramStart"/>
      <w:r w:rsidRPr="00E8515C">
        <w:t>evaluated</w:t>
      </w:r>
      <w:proofErr w:type="gramEnd"/>
      <w:r w:rsidRPr="00E8515C">
        <w:t xml:space="preserve"> and enhanced on a regular basis.</w:t>
      </w:r>
    </w:p>
    <w:p w14:paraId="383E4150" w14:textId="2EAFED13" w:rsidR="00925297" w:rsidRDefault="00925297" w:rsidP="00B64C05">
      <w:pPr>
        <w:pStyle w:val="QAAbullet"/>
        <w:numPr>
          <w:ilvl w:val="0"/>
          <w:numId w:val="27"/>
        </w:numPr>
        <w:tabs>
          <w:tab w:val="clear" w:pos="720"/>
          <w:tab w:val="num" w:pos="567"/>
        </w:tabs>
        <w:ind w:left="567" w:hanging="567"/>
      </w:pPr>
      <w:r>
        <w:t>External expertise is a key element of the strategic approach to managing quality and standards.</w:t>
      </w:r>
    </w:p>
    <w:p w14:paraId="422F27B6" w14:textId="77777777" w:rsidR="00E11387" w:rsidRDefault="00E11387"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5859DA" w14:paraId="79BB2872" w14:textId="77777777" w:rsidTr="00971833">
        <w:tc>
          <w:tcPr>
            <w:tcW w:w="9016" w:type="dxa"/>
            <w:shd w:val="clear" w:color="auto" w:fill="FAEFFF"/>
            <w:tcMar>
              <w:top w:w="57" w:type="dxa"/>
              <w:left w:w="57" w:type="dxa"/>
              <w:bottom w:w="57" w:type="dxa"/>
              <w:right w:w="57" w:type="dxa"/>
            </w:tcMar>
          </w:tcPr>
          <w:p w14:paraId="2184ABAF" w14:textId="4F06A903" w:rsidR="005859DA" w:rsidRPr="00C52B22" w:rsidRDefault="005859DA" w:rsidP="000F72FF">
            <w:pPr>
              <w:spacing w:after="0"/>
              <w:rPr>
                <w:rFonts w:cs="Arial"/>
                <w:b/>
                <w:bCs/>
              </w:rPr>
            </w:pPr>
            <w:bookmarkStart w:id="23" w:name="_Hlk161910214"/>
            <w:bookmarkStart w:id="24" w:name="_Toc161403442"/>
            <w:r w:rsidRPr="05C8325F">
              <w:rPr>
                <w:rFonts w:cs="Arial"/>
                <w:b/>
                <w:bCs/>
              </w:rPr>
              <w:t xml:space="preserve">Question </w:t>
            </w:r>
            <w:r>
              <w:rPr>
                <w:rFonts w:cs="Arial"/>
                <w:b/>
                <w:bCs/>
              </w:rPr>
              <w:t>6</w:t>
            </w:r>
            <w:r w:rsidRPr="05C8325F">
              <w:rPr>
                <w:rFonts w:cs="Arial"/>
                <w:b/>
                <w:bCs/>
              </w:rPr>
              <w:t xml:space="preserve"> </w:t>
            </w:r>
            <w:r w:rsidR="00AC2CF2">
              <w:rPr>
                <w:rFonts w:cs="Arial"/>
                <w:b/>
                <w:bCs/>
              </w:rPr>
              <w:t>-</w:t>
            </w:r>
            <w:r w:rsidR="00AC2CF2" w:rsidRPr="05C8325F">
              <w:rPr>
                <w:rFonts w:cs="Arial"/>
                <w:b/>
                <w:bCs/>
              </w:rPr>
              <w:t xml:space="preserve"> </w:t>
            </w:r>
            <w:r w:rsidRPr="005859DA">
              <w:rPr>
                <w:rFonts w:cs="Arial"/>
                <w:b/>
                <w:bCs/>
              </w:rPr>
              <w:t>Does Principle 1 make it clear what is expected of a provider?</w:t>
            </w:r>
          </w:p>
        </w:tc>
      </w:tr>
    </w:tbl>
    <w:bookmarkEnd w:id="23"/>
    <w:p w14:paraId="0C10DCC9" w14:textId="6936F16E" w:rsidR="00971833" w:rsidRPr="003638BA" w:rsidRDefault="00971833" w:rsidP="00DC3DB9">
      <w:pPr>
        <w:spacing w:before="120" w:after="120"/>
        <w:rPr>
          <w:bCs/>
          <w:color w:val="45005E" w:themeColor="background2"/>
        </w:rPr>
      </w:pPr>
      <w:r w:rsidRPr="003638BA">
        <w:rPr>
          <w:bCs/>
          <w:color w:val="45005E" w:themeColor="background2"/>
        </w:rPr>
        <w:t>Multiple Choice (required)</w:t>
      </w:r>
    </w:p>
    <w:p w14:paraId="7DF2D173" w14:textId="77777777" w:rsidR="00971833" w:rsidRPr="003638BA" w:rsidRDefault="00971833" w:rsidP="00DC3DB9">
      <w:pPr>
        <w:pStyle w:val="QAAbullet"/>
        <w:rPr>
          <w:color w:val="45005E" w:themeColor="background2"/>
        </w:rPr>
      </w:pPr>
      <w:r w:rsidRPr="003638BA">
        <w:rPr>
          <w:color w:val="45005E" w:themeColor="background2"/>
        </w:rPr>
        <w:t>Yes</w:t>
      </w:r>
    </w:p>
    <w:p w14:paraId="675A1F16" w14:textId="77777777" w:rsidR="00971833" w:rsidRPr="003638BA" w:rsidRDefault="00971833" w:rsidP="00DC3DB9">
      <w:pPr>
        <w:pStyle w:val="QAAbullet"/>
        <w:rPr>
          <w:color w:val="45005E" w:themeColor="background2"/>
        </w:rPr>
      </w:pPr>
      <w:r w:rsidRPr="003638BA">
        <w:rPr>
          <w:color w:val="45005E" w:themeColor="background2"/>
        </w:rPr>
        <w:t xml:space="preserve">No </w:t>
      </w:r>
    </w:p>
    <w:p w14:paraId="07678801" w14:textId="320A1EEC" w:rsidR="00971833" w:rsidRPr="003638BA" w:rsidRDefault="00971833" w:rsidP="00575877">
      <w:pPr>
        <w:spacing w:after="0"/>
        <w:rPr>
          <w:color w:val="45005E" w:themeColor="background2"/>
        </w:rPr>
      </w:pPr>
      <w:r w:rsidRPr="003638BA">
        <w:rPr>
          <w:color w:val="45005E" w:themeColor="background2"/>
        </w:rPr>
        <w:t>Please give a reason for your answer (</w:t>
      </w:r>
      <w:r w:rsidR="00DC3DB9" w:rsidRPr="003638BA">
        <w:rPr>
          <w:color w:val="45005E" w:themeColor="background2"/>
        </w:rPr>
        <w:t>o</w:t>
      </w:r>
      <w:r w:rsidRPr="003638BA">
        <w:rPr>
          <w:color w:val="45005E" w:themeColor="background2"/>
        </w:rPr>
        <w:t xml:space="preserve">ptional) </w:t>
      </w:r>
    </w:p>
    <w:p w14:paraId="21F928FE" w14:textId="77777777" w:rsidR="00575877" w:rsidRPr="00971833" w:rsidRDefault="00575877" w:rsidP="00575877">
      <w:pPr>
        <w:spacing w:after="0"/>
        <w:rPr>
          <w:color w:val="45005E" w:themeColor="background2"/>
        </w:rPr>
      </w:pPr>
    </w:p>
    <w:tbl>
      <w:tblPr>
        <w:tblStyle w:val="TableGrid"/>
        <w:tblW w:w="0" w:type="auto"/>
        <w:shd w:val="clear" w:color="auto" w:fill="FAEFFF"/>
        <w:tblLook w:val="04A0" w:firstRow="1" w:lastRow="0" w:firstColumn="1" w:lastColumn="0" w:noHBand="0" w:noVBand="1"/>
      </w:tblPr>
      <w:tblGrid>
        <w:gridCol w:w="9016"/>
      </w:tblGrid>
      <w:tr w:rsidR="005859DA" w14:paraId="75DCAFCA" w14:textId="77777777" w:rsidTr="00971833">
        <w:tc>
          <w:tcPr>
            <w:tcW w:w="9016" w:type="dxa"/>
            <w:shd w:val="clear" w:color="auto" w:fill="FAEFFF"/>
            <w:tcMar>
              <w:top w:w="57" w:type="dxa"/>
              <w:left w:w="57" w:type="dxa"/>
              <w:bottom w:w="57" w:type="dxa"/>
              <w:right w:w="57" w:type="dxa"/>
            </w:tcMar>
          </w:tcPr>
          <w:p w14:paraId="16FFFEBF" w14:textId="368469A8" w:rsidR="005859DA" w:rsidRPr="00C52B22" w:rsidRDefault="005859DA" w:rsidP="000F72FF">
            <w:pPr>
              <w:spacing w:after="0"/>
              <w:rPr>
                <w:rFonts w:cs="Arial"/>
                <w:b/>
                <w:bCs/>
              </w:rPr>
            </w:pPr>
            <w:r w:rsidRPr="05C8325F">
              <w:rPr>
                <w:rFonts w:cs="Arial"/>
                <w:b/>
                <w:bCs/>
              </w:rPr>
              <w:lastRenderedPageBreak/>
              <w:t xml:space="preserve">Question </w:t>
            </w:r>
            <w:r>
              <w:rPr>
                <w:rFonts w:cs="Arial"/>
                <w:b/>
                <w:bCs/>
              </w:rPr>
              <w:t>7</w:t>
            </w:r>
            <w:r w:rsidRPr="05C8325F">
              <w:rPr>
                <w:rFonts w:cs="Arial"/>
                <w:b/>
                <w:bCs/>
              </w:rPr>
              <w:t xml:space="preserve"> </w:t>
            </w:r>
            <w:r w:rsidR="00AC2CF2">
              <w:rPr>
                <w:rFonts w:cs="Arial"/>
                <w:b/>
                <w:bCs/>
              </w:rPr>
              <w:t>-</w:t>
            </w:r>
            <w:r w:rsidR="00AC2CF2" w:rsidRPr="05C8325F">
              <w:rPr>
                <w:rFonts w:cs="Arial"/>
                <w:b/>
                <w:bCs/>
              </w:rPr>
              <w:t xml:space="preserve"> </w:t>
            </w:r>
            <w:r w:rsidRPr="005859DA">
              <w:rPr>
                <w:rFonts w:cs="Arial"/>
                <w:b/>
                <w:bCs/>
              </w:rPr>
              <w:t xml:space="preserve">Do the Key Practices under Principle 1 make it clear how a provider can demonstrate alignment to the </w:t>
            </w:r>
            <w:proofErr w:type="gramStart"/>
            <w:r w:rsidR="00F170B6">
              <w:rPr>
                <w:rFonts w:cs="Arial"/>
                <w:b/>
                <w:bCs/>
              </w:rPr>
              <w:t>P</w:t>
            </w:r>
            <w:r w:rsidRPr="005859DA">
              <w:rPr>
                <w:rFonts w:cs="Arial"/>
                <w:b/>
                <w:bCs/>
              </w:rPr>
              <w:t>rinciple</w:t>
            </w:r>
            <w:proofErr w:type="gramEnd"/>
            <w:r w:rsidRPr="005859DA">
              <w:rPr>
                <w:rFonts w:cs="Arial"/>
                <w:b/>
                <w:bCs/>
              </w:rPr>
              <w:t>?</w:t>
            </w:r>
          </w:p>
        </w:tc>
      </w:tr>
    </w:tbl>
    <w:p w14:paraId="4BF9BAFE" w14:textId="77777777" w:rsidR="00575877" w:rsidRDefault="00575877" w:rsidP="00575877">
      <w:pPr>
        <w:spacing w:after="0"/>
        <w:rPr>
          <w:bCs/>
        </w:rPr>
      </w:pPr>
    </w:p>
    <w:p w14:paraId="5849F6F7" w14:textId="43D4F105" w:rsidR="00971833" w:rsidRPr="003638BA" w:rsidRDefault="00971833" w:rsidP="00DC3DB9">
      <w:pPr>
        <w:spacing w:after="120"/>
        <w:rPr>
          <w:bCs/>
          <w:color w:val="45005E" w:themeColor="background2"/>
        </w:rPr>
      </w:pPr>
      <w:bookmarkStart w:id="25" w:name="_Hlk162272652"/>
      <w:r w:rsidRPr="003638BA">
        <w:rPr>
          <w:bCs/>
          <w:color w:val="45005E" w:themeColor="background2"/>
        </w:rPr>
        <w:t xml:space="preserve">Multiple </w:t>
      </w:r>
      <w:r w:rsidR="00DC3DB9" w:rsidRPr="003638BA">
        <w:rPr>
          <w:bCs/>
          <w:color w:val="45005E" w:themeColor="background2"/>
        </w:rPr>
        <w:t>c</w:t>
      </w:r>
      <w:r w:rsidRPr="003638BA">
        <w:rPr>
          <w:bCs/>
          <w:color w:val="45005E" w:themeColor="background2"/>
        </w:rPr>
        <w:t>hoice (required)</w:t>
      </w:r>
    </w:p>
    <w:p w14:paraId="28943786" w14:textId="77777777" w:rsidR="00971833" w:rsidRPr="003638BA" w:rsidRDefault="00971833" w:rsidP="00DC3DB9">
      <w:pPr>
        <w:pStyle w:val="QAAbullet"/>
        <w:rPr>
          <w:color w:val="45005E" w:themeColor="background2"/>
        </w:rPr>
      </w:pPr>
      <w:r w:rsidRPr="003638BA">
        <w:rPr>
          <w:color w:val="45005E" w:themeColor="background2"/>
        </w:rPr>
        <w:t>Yes</w:t>
      </w:r>
    </w:p>
    <w:p w14:paraId="5922E8B1" w14:textId="77777777" w:rsidR="00971833" w:rsidRPr="003638BA" w:rsidRDefault="00971833" w:rsidP="00DC3DB9">
      <w:pPr>
        <w:pStyle w:val="QAAbullet"/>
        <w:rPr>
          <w:color w:val="45005E" w:themeColor="background2"/>
        </w:rPr>
      </w:pPr>
      <w:r w:rsidRPr="003638BA">
        <w:rPr>
          <w:color w:val="45005E" w:themeColor="background2"/>
        </w:rPr>
        <w:t xml:space="preserve">No </w:t>
      </w:r>
    </w:p>
    <w:p w14:paraId="527077B7" w14:textId="39125076" w:rsidR="00167F9A" w:rsidRPr="003638BA" w:rsidRDefault="00971833" w:rsidP="00575877">
      <w:pPr>
        <w:spacing w:after="0"/>
        <w:rPr>
          <w:color w:val="45005E" w:themeColor="background2"/>
        </w:rPr>
      </w:pPr>
      <w:r w:rsidRPr="003638BA">
        <w:rPr>
          <w:color w:val="45005E" w:themeColor="background2"/>
        </w:rPr>
        <w:t>Please give a reason for your answer (</w:t>
      </w:r>
      <w:r w:rsidR="00DC3DB9" w:rsidRPr="003638BA">
        <w:rPr>
          <w:color w:val="45005E" w:themeColor="background2"/>
        </w:rPr>
        <w:t>o</w:t>
      </w:r>
      <w:r w:rsidRPr="003638BA">
        <w:rPr>
          <w:color w:val="45005E" w:themeColor="background2"/>
        </w:rPr>
        <w:t xml:space="preserve">ptional) </w:t>
      </w:r>
    </w:p>
    <w:p w14:paraId="7E2B941A" w14:textId="77777777" w:rsidR="00DC3DB9" w:rsidRDefault="00DC3DB9" w:rsidP="00575877">
      <w:pPr>
        <w:spacing w:after="0"/>
        <w:rPr>
          <w:rFonts w:eastAsiaTheme="majorEastAsia" w:cstheme="majorBidi"/>
          <w:b/>
          <w:sz w:val="32"/>
          <w:szCs w:val="32"/>
        </w:rPr>
      </w:pPr>
    </w:p>
    <w:bookmarkEnd w:id="24"/>
    <w:bookmarkEnd w:id="25"/>
    <w:p w14:paraId="68B7F590" w14:textId="77777777" w:rsidR="00167F9A" w:rsidRPr="0081432C" w:rsidRDefault="00167F9A" w:rsidP="00DC3DB9">
      <w:pPr>
        <w:pStyle w:val="Heading3"/>
      </w:pPr>
      <w:r w:rsidRPr="0081432C">
        <w:t>Principle 2</w:t>
      </w:r>
    </w:p>
    <w:p w14:paraId="74549477" w14:textId="4B9BB1BC" w:rsidR="00167F9A" w:rsidRPr="00B06C31" w:rsidRDefault="00167F9A" w:rsidP="00167F9A">
      <w:pPr>
        <w:rPr>
          <w:rFonts w:cs="Arial"/>
        </w:rPr>
      </w:pPr>
      <w:r w:rsidRPr="00B06C31">
        <w:rPr>
          <w:rFonts w:cs="Arial"/>
        </w:rPr>
        <w:t xml:space="preserve">Changes made from the </w:t>
      </w:r>
      <w:hyperlink r:id="rId17" w:history="1">
        <w:r w:rsidRPr="00B06C31">
          <w:rPr>
            <w:rStyle w:val="Hyperlink"/>
            <w:rFonts w:cs="Arial"/>
          </w:rPr>
          <w:t>November 2023 draft</w:t>
        </w:r>
      </w:hyperlink>
      <w:r w:rsidRPr="00B06C31">
        <w:rPr>
          <w:rFonts w:cs="Arial"/>
        </w:rPr>
        <w:t>:</w:t>
      </w:r>
    </w:p>
    <w:p w14:paraId="6BD07C6F" w14:textId="4A1869A2" w:rsidR="00167F9A" w:rsidRPr="009E0F6C" w:rsidRDefault="00167F9A" w:rsidP="00195C97">
      <w:pPr>
        <w:pStyle w:val="QAAbullet"/>
      </w:pPr>
      <w:r w:rsidRPr="009E0F6C">
        <w:t>Principle wording simplified</w:t>
      </w:r>
      <w:r w:rsidR="000461C2">
        <w:t>.</w:t>
      </w:r>
    </w:p>
    <w:p w14:paraId="38429B0C" w14:textId="27CE16B1" w:rsidR="00167F9A" w:rsidRPr="009E0F6C" w:rsidRDefault="00167F9A" w:rsidP="00195C97">
      <w:pPr>
        <w:pStyle w:val="QAAbullet"/>
      </w:pPr>
      <w:r w:rsidRPr="009E0F6C">
        <w:t xml:space="preserve">Practice c amended to </w:t>
      </w:r>
      <w:r>
        <w:t>highlight</w:t>
      </w:r>
      <w:r w:rsidRPr="009E0F6C">
        <w:t xml:space="preserve"> the need to engage with the full diversity of the student body and reflect the importance of recognising the student voice</w:t>
      </w:r>
      <w:r w:rsidR="00DE5037">
        <w:t>.</w:t>
      </w:r>
    </w:p>
    <w:p w14:paraId="6E42E469" w14:textId="7FD5ECF2" w:rsidR="00167F9A" w:rsidRPr="009E0F6C" w:rsidRDefault="00167F9A" w:rsidP="00195C97">
      <w:pPr>
        <w:pStyle w:val="QAAbullet"/>
      </w:pPr>
      <w:r w:rsidRPr="009E0F6C">
        <w:t xml:space="preserve">Practices d and e slightly amended to recognise </w:t>
      </w:r>
      <w:r>
        <w:t xml:space="preserve">that </w:t>
      </w:r>
      <w:r w:rsidRPr="009E0F6C">
        <w:t xml:space="preserve">not all providers using the </w:t>
      </w:r>
      <w:r w:rsidR="00DE5037">
        <w:t xml:space="preserve">Quality </w:t>
      </w:r>
      <w:r w:rsidRPr="009E0F6C">
        <w:t>Code have a formal student representative body</w:t>
      </w:r>
      <w:r w:rsidR="00DE5037">
        <w:t>.</w:t>
      </w:r>
    </w:p>
    <w:p w14:paraId="1741942C" w14:textId="5C1FFB49" w:rsidR="00167F9A" w:rsidRDefault="00167F9A" w:rsidP="00195C97">
      <w:pPr>
        <w:pStyle w:val="QAAbullet"/>
        <w:spacing w:after="240"/>
      </w:pPr>
      <w:r w:rsidRPr="009E0F6C">
        <w:t xml:space="preserve">Practice f simplified to reflect current terminology around activities beyond the </w:t>
      </w:r>
      <w:r w:rsidRPr="1DEC31AF">
        <w:t xml:space="preserve">formal </w:t>
      </w:r>
      <w:r w:rsidRPr="009E0F6C">
        <w:t>curriculum</w:t>
      </w:r>
      <w:r>
        <w:t>.</w:t>
      </w:r>
    </w:p>
    <w:p w14:paraId="67546FEA" w14:textId="77777777" w:rsidR="00167F9A" w:rsidRPr="00CC14F3" w:rsidRDefault="00167F9A" w:rsidP="00BA7F88">
      <w:pPr>
        <w:spacing w:after="0"/>
        <w:rPr>
          <w:rFonts w:cs="Arial"/>
          <w:b/>
          <w:bCs/>
        </w:rPr>
      </w:pPr>
      <w:r>
        <w:rPr>
          <w:rFonts w:cs="Arial"/>
          <w:b/>
          <w:bCs/>
        </w:rPr>
        <w:t>April 2024 consultation draft:</w:t>
      </w:r>
    </w:p>
    <w:p w14:paraId="1F5C7FEA" w14:textId="24E5FEBA" w:rsidR="00BA7F88" w:rsidRPr="00BA7F88" w:rsidRDefault="00206FF1" w:rsidP="00BA7F88">
      <w:pPr>
        <w:widowControl/>
        <w:spacing w:after="0"/>
        <w:rPr>
          <w:rFonts w:cs="Arial"/>
        </w:rPr>
      </w:pPr>
      <w:r>
        <w:rPr>
          <w:noProof/>
        </w:rPr>
        <mc:AlternateContent>
          <mc:Choice Requires="wps">
            <w:drawing>
              <wp:anchor distT="45720" distB="45720" distL="114300" distR="114300" simplePos="0" relativeHeight="251658241" behindDoc="1" locked="0" layoutInCell="1" allowOverlap="1" wp14:anchorId="0E238A02" wp14:editId="25096274">
                <wp:simplePos x="0" y="0"/>
                <wp:positionH relativeFrom="margin">
                  <wp:posOffset>-60385</wp:posOffset>
                </wp:positionH>
                <wp:positionV relativeFrom="paragraph">
                  <wp:posOffset>105002</wp:posOffset>
                </wp:positionV>
                <wp:extent cx="5831456" cy="4675517"/>
                <wp:effectExtent l="0" t="0" r="17145" b="10795"/>
                <wp:wrapNone/>
                <wp:docPr id="1517858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6" cy="4675517"/>
                        </a:xfrm>
                        <a:prstGeom prst="rect">
                          <a:avLst/>
                        </a:prstGeom>
                        <a:solidFill>
                          <a:srgbClr val="FFFFFF"/>
                        </a:solidFill>
                        <a:ln w="9525">
                          <a:solidFill>
                            <a:srgbClr val="000000"/>
                          </a:solidFill>
                          <a:miter lim="800000"/>
                          <a:headEnd/>
                          <a:tailEnd/>
                        </a:ln>
                      </wps:spPr>
                      <wps:txbx>
                        <w:txbxContent>
                          <w:p w14:paraId="61862D6F" w14:textId="77777777" w:rsidR="00206FF1" w:rsidRDefault="00206FF1" w:rsidP="00206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38A02" id="_x0000_s1027" type="#_x0000_t202" style="position:absolute;margin-left:-4.75pt;margin-top:8.25pt;width:459.15pt;height:368.1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">
                <v:textbox>
                  <w:txbxContent>
                    <w:p w14:paraId="61862D6F" w14:textId="77777777" w:rsidR="00206FF1" w:rsidRDefault="00206FF1" w:rsidP="00206FF1"/>
                  </w:txbxContent>
                </v:textbox>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shd w:val="clear" w:color="auto" w:fill="DBF2D3" w:themeFill="accent2" w:themeFillTint="33"/>
        <w:tblLook w:val="04A0" w:firstRow="1" w:lastRow="0" w:firstColumn="1" w:lastColumn="0" w:noHBand="0" w:noVBand="1"/>
      </w:tblPr>
      <w:tblGrid>
        <w:gridCol w:w="9016"/>
      </w:tblGrid>
      <w:tr w:rsidR="00BA7F88" w:rsidRPr="00BA7F88" w14:paraId="75C5D109" w14:textId="77777777" w:rsidTr="00206FF1">
        <w:tc>
          <w:tcPr>
            <w:tcW w:w="9016" w:type="dxa"/>
            <w:shd w:val="clear" w:color="auto" w:fill="DBF2D3" w:themeFill="accent2" w:themeFillTint="33"/>
          </w:tcPr>
          <w:p w14:paraId="3AA3F6B2" w14:textId="4890F346" w:rsidR="00BA7F88" w:rsidRPr="00BA7F88" w:rsidRDefault="00BA7F88" w:rsidP="00BA7F88">
            <w:pPr>
              <w:widowControl/>
              <w:spacing w:before="120"/>
              <w:outlineLvl w:val="2"/>
              <w:rPr>
                <w:b/>
                <w:color w:val="4D4D4D"/>
                <w:sz w:val="24"/>
              </w:rPr>
            </w:pPr>
            <w:bookmarkStart w:id="26" w:name="_Toc161912570"/>
            <w:r w:rsidRPr="00BA7F88">
              <w:rPr>
                <w:b/>
                <w:color w:val="4D4D4D"/>
                <w:sz w:val="24"/>
              </w:rPr>
              <w:t>Principle 2 - Engaging students as partners</w:t>
            </w:r>
            <w:bookmarkEnd w:id="26"/>
          </w:p>
          <w:p w14:paraId="3F3BD777" w14:textId="24BF1298" w:rsidR="00BA7F88" w:rsidRPr="00BA7F88" w:rsidRDefault="00BA7F88" w:rsidP="00BA7F88">
            <w:pPr>
              <w:widowControl/>
              <w:spacing w:after="120"/>
              <w:rPr>
                <w:rFonts w:cs="Arial"/>
              </w:rPr>
            </w:pPr>
            <w:r w:rsidRPr="00BA7F88">
              <w:rPr>
                <w:rFonts w:cs="Arial"/>
              </w:rPr>
              <w:t>Providers take deliberate steps to engage students as active partners, individually and collectively, in the design, development, assurance and enhancement of the student learning experience at all levels of study and across the governance framework.</w:t>
            </w:r>
          </w:p>
        </w:tc>
      </w:tr>
    </w:tbl>
    <w:p w14:paraId="73AC556B" w14:textId="60088681" w:rsidR="00BA7F88" w:rsidRDefault="00BA7F88" w:rsidP="00BA7F88">
      <w:pPr>
        <w:keepNext/>
        <w:widowControl/>
        <w:spacing w:after="0"/>
        <w:outlineLvl w:val="3"/>
        <w:rPr>
          <w:rFonts w:cs="Arial"/>
        </w:rPr>
      </w:pPr>
    </w:p>
    <w:p w14:paraId="0151F6EB" w14:textId="586E920E" w:rsidR="00BA7F88" w:rsidRPr="00BA7F88" w:rsidRDefault="00BA7F88" w:rsidP="00BA7F88">
      <w:pPr>
        <w:keepNext/>
        <w:widowControl/>
        <w:outlineLvl w:val="3"/>
        <w:rPr>
          <w:b/>
          <w:snapToGrid/>
        </w:rPr>
      </w:pPr>
      <w:r w:rsidRPr="00BA7F88">
        <w:rPr>
          <w:b/>
          <w:snapToGrid/>
        </w:rPr>
        <w:t>Key Practices</w:t>
      </w:r>
    </w:p>
    <w:p w14:paraId="407A40AE" w14:textId="7FCC9E40" w:rsidR="00BA7F88" w:rsidRPr="00BA7F88" w:rsidRDefault="00BA7F88" w:rsidP="00B64C05">
      <w:pPr>
        <w:widowControl/>
        <w:numPr>
          <w:ilvl w:val="0"/>
          <w:numId w:val="22"/>
        </w:numPr>
        <w:tabs>
          <w:tab w:val="clear" w:pos="720"/>
        </w:tabs>
        <w:spacing w:after="120"/>
        <w:ind w:left="567" w:hanging="567"/>
        <w:rPr>
          <w:rFonts w:cs="Arial"/>
        </w:rPr>
      </w:pPr>
      <w:r w:rsidRPr="00BA7F88">
        <w:rPr>
          <w:rFonts w:cs="Arial"/>
        </w:rPr>
        <w:t xml:space="preserve">Student engagement through partnership working is </w:t>
      </w:r>
      <w:proofErr w:type="gramStart"/>
      <w:r w:rsidRPr="00BA7F88">
        <w:rPr>
          <w:rFonts w:cs="Arial"/>
        </w:rPr>
        <w:t>strategically-led</w:t>
      </w:r>
      <w:proofErr w:type="gramEnd"/>
      <w:r w:rsidRPr="00BA7F88">
        <w:rPr>
          <w:rFonts w:cs="Arial"/>
        </w:rPr>
        <w:t>, student-centred and integral to the culture of providers.</w:t>
      </w:r>
    </w:p>
    <w:p w14:paraId="2D102C9A" w14:textId="67DFE7F2" w:rsidR="00BA7F88" w:rsidRPr="00BA7F88" w:rsidRDefault="00BA7F88" w:rsidP="00B64C05">
      <w:pPr>
        <w:widowControl/>
        <w:numPr>
          <w:ilvl w:val="0"/>
          <w:numId w:val="22"/>
        </w:numPr>
        <w:spacing w:after="120"/>
        <w:ind w:left="567" w:hanging="567"/>
        <w:rPr>
          <w:rFonts w:cs="Arial"/>
        </w:rPr>
      </w:pPr>
      <w:r w:rsidRPr="00BA7F88">
        <w:rPr>
          <w:rFonts w:cs="Arial"/>
        </w:rPr>
        <w:t xml:space="preserve">Student engagement and representation activities are clearly defined, communicated, </w:t>
      </w:r>
      <w:proofErr w:type="gramStart"/>
      <w:r w:rsidRPr="00BA7F88">
        <w:rPr>
          <w:rFonts w:cs="Arial"/>
        </w:rPr>
        <w:t>resourced</w:t>
      </w:r>
      <w:proofErr w:type="gramEnd"/>
      <w:r w:rsidRPr="00BA7F88">
        <w:rPr>
          <w:rFonts w:cs="Arial"/>
        </w:rPr>
        <w:t xml:space="preserve"> and supported. Transparent arrangements are in place for the collective student voice to be heard and responded to.</w:t>
      </w:r>
    </w:p>
    <w:p w14:paraId="608BE9A2" w14:textId="7F6C7A54" w:rsidR="00BA7F88" w:rsidRPr="00BA7F88" w:rsidRDefault="00BA7F88" w:rsidP="00B64C05">
      <w:pPr>
        <w:widowControl/>
        <w:numPr>
          <w:ilvl w:val="0"/>
          <w:numId w:val="22"/>
        </w:numPr>
        <w:spacing w:after="120"/>
        <w:ind w:left="567" w:hanging="567"/>
        <w:rPr>
          <w:rFonts w:cs="Arial"/>
        </w:rPr>
      </w:pPr>
      <w:r w:rsidRPr="00BA7F88">
        <w:rPr>
          <w:rFonts w:cs="Arial"/>
        </w:rPr>
        <w:t>Providers demonstrate effective engagement with students, including those who represent the diversity of the student body. Students understand that their voice has been listened to and are aware of how their views have impacted the assurance and enhancement of the student experience.</w:t>
      </w:r>
    </w:p>
    <w:p w14:paraId="728ED5F2" w14:textId="77777777" w:rsidR="00BA7F88" w:rsidRPr="00BA7F88" w:rsidRDefault="00BA7F88" w:rsidP="00B64C05">
      <w:pPr>
        <w:widowControl/>
        <w:numPr>
          <w:ilvl w:val="0"/>
          <w:numId w:val="22"/>
        </w:numPr>
        <w:spacing w:after="120"/>
        <w:ind w:left="567" w:hanging="567"/>
        <w:rPr>
          <w:rFonts w:cs="Arial"/>
        </w:rPr>
      </w:pPr>
      <w:r w:rsidRPr="00BA7F88">
        <w:rPr>
          <w:rFonts w:cs="Arial"/>
        </w:rPr>
        <w:t>Student engagement opportunities and processes are inclusive of students’ characteristics and responsive to the diversity of each provider’s student population. They involve student representative bodies, where applicable.</w:t>
      </w:r>
    </w:p>
    <w:p w14:paraId="6CB2ACE8" w14:textId="77777777" w:rsidR="00BA7F88" w:rsidRPr="00BA7F88" w:rsidRDefault="00BA7F88" w:rsidP="00B64C05">
      <w:pPr>
        <w:widowControl/>
        <w:numPr>
          <w:ilvl w:val="0"/>
          <w:numId w:val="22"/>
        </w:numPr>
        <w:spacing w:after="120"/>
        <w:ind w:left="567" w:hanging="567"/>
        <w:rPr>
          <w:rFonts w:cs="Arial"/>
        </w:rPr>
      </w:pPr>
      <w:r w:rsidRPr="00BA7F88">
        <w:rPr>
          <w:rFonts w:cs="Arial"/>
        </w:rPr>
        <w:t>Providers and student representative bodies, where such bodies are in place, recognise and celebrate the contribution of students to the enhancement of teaching and learning and the wider student experience.</w:t>
      </w:r>
    </w:p>
    <w:p w14:paraId="1DA03433" w14:textId="77777777" w:rsidR="00BA7F88" w:rsidRPr="00BA7F88" w:rsidRDefault="00BA7F88" w:rsidP="00B64C05">
      <w:pPr>
        <w:widowControl/>
        <w:numPr>
          <w:ilvl w:val="0"/>
          <w:numId w:val="22"/>
        </w:numPr>
        <w:spacing w:after="0"/>
        <w:ind w:left="567" w:hanging="567"/>
        <w:rPr>
          <w:rFonts w:cs="Arial"/>
        </w:rPr>
      </w:pPr>
      <w:r w:rsidRPr="00BA7F88">
        <w:rPr>
          <w:rFonts w:cs="Arial"/>
        </w:rPr>
        <w:t>Students are enabled and encouraged to engage actively in the academic governance and enhancement of the wider student experience beyond the formal curriculum.</w:t>
      </w:r>
    </w:p>
    <w:tbl>
      <w:tblPr>
        <w:tblStyle w:val="TableGrid"/>
        <w:tblW w:w="0" w:type="auto"/>
        <w:shd w:val="clear" w:color="auto" w:fill="FAEFFF"/>
        <w:tblLook w:val="04A0" w:firstRow="1" w:lastRow="0" w:firstColumn="1" w:lastColumn="0" w:noHBand="0" w:noVBand="1"/>
      </w:tblPr>
      <w:tblGrid>
        <w:gridCol w:w="9016"/>
      </w:tblGrid>
      <w:tr w:rsidR="00206FF1" w14:paraId="50832D7F" w14:textId="77777777" w:rsidTr="00AE143B">
        <w:tc>
          <w:tcPr>
            <w:tcW w:w="9016" w:type="dxa"/>
            <w:shd w:val="clear" w:color="auto" w:fill="FAEFFF"/>
            <w:tcMar>
              <w:top w:w="57" w:type="dxa"/>
              <w:left w:w="57" w:type="dxa"/>
              <w:bottom w:w="57" w:type="dxa"/>
              <w:right w:w="57" w:type="dxa"/>
            </w:tcMar>
          </w:tcPr>
          <w:p w14:paraId="07292528" w14:textId="60D20F8E" w:rsidR="00206FF1" w:rsidRPr="00C52B22" w:rsidRDefault="00206FF1" w:rsidP="000F72FF">
            <w:pPr>
              <w:spacing w:after="0"/>
              <w:rPr>
                <w:rFonts w:cs="Arial"/>
                <w:b/>
                <w:bCs/>
              </w:rPr>
            </w:pPr>
            <w:bookmarkStart w:id="27" w:name="_Hlk161910424"/>
            <w:bookmarkStart w:id="28" w:name="_Hlk161910499"/>
            <w:r w:rsidRPr="05C8325F">
              <w:rPr>
                <w:rFonts w:cs="Arial"/>
                <w:b/>
                <w:bCs/>
              </w:rPr>
              <w:lastRenderedPageBreak/>
              <w:t xml:space="preserve">Question </w:t>
            </w:r>
            <w:r>
              <w:rPr>
                <w:rFonts w:cs="Arial"/>
                <w:b/>
                <w:bCs/>
              </w:rPr>
              <w:t>8</w:t>
            </w:r>
            <w:r w:rsidRPr="05C8325F">
              <w:rPr>
                <w:rFonts w:cs="Arial"/>
                <w:b/>
                <w:bCs/>
              </w:rPr>
              <w:t xml:space="preserve"> </w:t>
            </w:r>
            <w:r w:rsidR="00DE5037">
              <w:rPr>
                <w:rFonts w:cs="Arial"/>
                <w:b/>
                <w:bCs/>
              </w:rPr>
              <w:t>-</w:t>
            </w:r>
            <w:r w:rsidR="00DE5037" w:rsidRPr="05C8325F">
              <w:rPr>
                <w:rFonts w:cs="Arial"/>
                <w:b/>
                <w:bCs/>
              </w:rPr>
              <w:t xml:space="preserve"> </w:t>
            </w:r>
            <w:r w:rsidRPr="005859DA">
              <w:rPr>
                <w:rFonts w:cs="Arial"/>
                <w:b/>
                <w:bCs/>
              </w:rPr>
              <w:t xml:space="preserve">Does Principle </w:t>
            </w:r>
            <w:r>
              <w:rPr>
                <w:rFonts w:cs="Arial"/>
                <w:b/>
                <w:bCs/>
              </w:rPr>
              <w:t>2</w:t>
            </w:r>
            <w:r w:rsidRPr="005859DA">
              <w:rPr>
                <w:rFonts w:cs="Arial"/>
                <w:b/>
                <w:bCs/>
              </w:rPr>
              <w:t xml:space="preserve"> make it clear what is expected of a provider?</w:t>
            </w:r>
          </w:p>
        </w:tc>
      </w:tr>
      <w:bookmarkEnd w:id="27"/>
    </w:tbl>
    <w:p w14:paraId="7D748184" w14:textId="77777777" w:rsidR="00AE143B" w:rsidRDefault="00AE143B" w:rsidP="00AE143B">
      <w:pPr>
        <w:spacing w:after="0"/>
        <w:rPr>
          <w:rFonts w:cs="Arial"/>
          <w:bCs/>
          <w:color w:val="45005E" w:themeColor="background2"/>
        </w:rPr>
      </w:pPr>
    </w:p>
    <w:p w14:paraId="57BBC206" w14:textId="6FD2F3BA" w:rsidR="00AE143B" w:rsidRPr="003638BA" w:rsidRDefault="00AE143B" w:rsidP="00DC3DB9">
      <w:pPr>
        <w:spacing w:after="120"/>
        <w:rPr>
          <w:rFonts w:cs="Arial"/>
          <w:bCs/>
          <w:color w:val="45005E" w:themeColor="background2"/>
        </w:rPr>
      </w:pPr>
      <w:r w:rsidRPr="003638BA">
        <w:rPr>
          <w:rFonts w:cs="Arial"/>
          <w:bCs/>
          <w:color w:val="45005E" w:themeColor="background2"/>
        </w:rPr>
        <w:t xml:space="preserve">Multiple </w:t>
      </w:r>
      <w:r w:rsidR="00DC3DB9" w:rsidRPr="003638BA">
        <w:rPr>
          <w:rFonts w:cs="Arial"/>
          <w:bCs/>
          <w:color w:val="45005E" w:themeColor="background2"/>
        </w:rPr>
        <w:t>c</w:t>
      </w:r>
      <w:r w:rsidRPr="003638BA">
        <w:rPr>
          <w:rFonts w:cs="Arial"/>
          <w:bCs/>
          <w:color w:val="45005E" w:themeColor="background2"/>
        </w:rPr>
        <w:t>hoice (required)</w:t>
      </w:r>
    </w:p>
    <w:p w14:paraId="590F4781" w14:textId="77777777" w:rsidR="00AE143B" w:rsidRPr="003638BA" w:rsidRDefault="00AE143B" w:rsidP="00DC3DB9">
      <w:pPr>
        <w:pStyle w:val="QAAbullet"/>
        <w:rPr>
          <w:color w:val="45005E" w:themeColor="background2"/>
        </w:rPr>
      </w:pPr>
      <w:r w:rsidRPr="003638BA">
        <w:rPr>
          <w:color w:val="45005E" w:themeColor="background2"/>
        </w:rPr>
        <w:t>Yes</w:t>
      </w:r>
    </w:p>
    <w:p w14:paraId="3A370C36" w14:textId="77777777" w:rsidR="00AE143B" w:rsidRPr="003638BA" w:rsidRDefault="00AE143B" w:rsidP="00DC3DB9">
      <w:pPr>
        <w:pStyle w:val="QAAbullet"/>
        <w:rPr>
          <w:color w:val="45005E" w:themeColor="background2"/>
        </w:rPr>
      </w:pPr>
      <w:r w:rsidRPr="003638BA">
        <w:rPr>
          <w:color w:val="45005E" w:themeColor="background2"/>
        </w:rPr>
        <w:t xml:space="preserve">No </w:t>
      </w:r>
    </w:p>
    <w:p w14:paraId="6CDC401E" w14:textId="01413350" w:rsidR="00AE143B" w:rsidRPr="003638BA" w:rsidRDefault="00AE143B" w:rsidP="00AE143B">
      <w:pPr>
        <w:spacing w:after="0"/>
        <w:rPr>
          <w:rFonts w:cs="Arial"/>
          <w:b/>
          <w:color w:val="45005E" w:themeColor="background2"/>
        </w:rPr>
      </w:pPr>
      <w:r w:rsidRPr="003638BA">
        <w:rPr>
          <w:rFonts w:cs="Arial"/>
          <w:color w:val="45005E" w:themeColor="background2"/>
        </w:rPr>
        <w:t>Please give a reason for your answer (</w:t>
      </w:r>
      <w:r w:rsidR="00DC3DB9" w:rsidRPr="003638BA">
        <w:rPr>
          <w:rFonts w:cs="Arial"/>
          <w:color w:val="45005E" w:themeColor="background2"/>
        </w:rPr>
        <w:t>o</w:t>
      </w:r>
      <w:r w:rsidRPr="003638BA">
        <w:rPr>
          <w:rFonts w:cs="Arial"/>
          <w:color w:val="45005E" w:themeColor="background2"/>
        </w:rPr>
        <w:t xml:space="preserve">ptional) </w:t>
      </w:r>
    </w:p>
    <w:p w14:paraId="4711D1D3" w14:textId="77777777" w:rsidR="00DC3DB9" w:rsidRDefault="00DC3DB9" w:rsidP="00206FF1">
      <w:pPr>
        <w:spacing w:after="0"/>
        <w:rPr>
          <w:rFonts w:cs="Arial"/>
        </w:rPr>
      </w:pPr>
    </w:p>
    <w:p w14:paraId="0941C5C1" w14:textId="77777777" w:rsidR="00DC3DB9" w:rsidRDefault="00DC3DB9" w:rsidP="00206FF1">
      <w:pPr>
        <w:spacing w:after="0"/>
        <w:rPr>
          <w:rFonts w:cs="Arial"/>
        </w:rPr>
      </w:pPr>
    </w:p>
    <w:tbl>
      <w:tblPr>
        <w:tblStyle w:val="TableGrid"/>
        <w:tblW w:w="0" w:type="auto"/>
        <w:shd w:val="clear" w:color="auto" w:fill="FAEFFF"/>
        <w:tblLook w:val="04A0" w:firstRow="1" w:lastRow="0" w:firstColumn="1" w:lastColumn="0" w:noHBand="0" w:noVBand="1"/>
      </w:tblPr>
      <w:tblGrid>
        <w:gridCol w:w="9016"/>
      </w:tblGrid>
      <w:tr w:rsidR="00206FF1" w14:paraId="6C08FD96" w14:textId="77777777" w:rsidTr="000F72FF">
        <w:tc>
          <w:tcPr>
            <w:tcW w:w="10456" w:type="dxa"/>
            <w:shd w:val="clear" w:color="auto" w:fill="FAEFFF"/>
            <w:tcMar>
              <w:top w:w="57" w:type="dxa"/>
              <w:left w:w="57" w:type="dxa"/>
              <w:bottom w:w="57" w:type="dxa"/>
              <w:right w:w="57" w:type="dxa"/>
            </w:tcMar>
          </w:tcPr>
          <w:p w14:paraId="12DAB972" w14:textId="75243F20" w:rsidR="00206FF1" w:rsidRPr="00C52B22" w:rsidRDefault="00206FF1" w:rsidP="000F72FF">
            <w:pPr>
              <w:spacing w:after="0"/>
              <w:rPr>
                <w:rFonts w:cs="Arial"/>
                <w:b/>
                <w:bCs/>
              </w:rPr>
            </w:pPr>
            <w:r w:rsidRPr="05C8325F">
              <w:rPr>
                <w:rFonts w:cs="Arial"/>
                <w:b/>
                <w:bCs/>
              </w:rPr>
              <w:t xml:space="preserve">Question </w:t>
            </w:r>
            <w:r>
              <w:rPr>
                <w:rFonts w:cs="Arial"/>
                <w:b/>
                <w:bCs/>
              </w:rPr>
              <w:t>9</w:t>
            </w:r>
            <w:r w:rsidRPr="05C8325F">
              <w:rPr>
                <w:rFonts w:cs="Arial"/>
                <w:b/>
                <w:bCs/>
              </w:rPr>
              <w:t xml:space="preserve"> </w:t>
            </w:r>
            <w:r w:rsidR="00DE5037">
              <w:rPr>
                <w:rFonts w:cs="Arial"/>
                <w:b/>
                <w:bCs/>
              </w:rPr>
              <w:t>-</w:t>
            </w:r>
            <w:r w:rsidRPr="05C8325F">
              <w:rPr>
                <w:rFonts w:cs="Arial"/>
                <w:b/>
                <w:bCs/>
              </w:rPr>
              <w:t xml:space="preserve"> </w:t>
            </w:r>
            <w:r w:rsidRPr="00206FF1">
              <w:rPr>
                <w:rFonts w:cs="Arial"/>
                <w:b/>
                <w:bCs/>
              </w:rPr>
              <w:t xml:space="preserve">Do the Key Practices under Principle 2 make it clear how a provider can demonstrate alignment to the </w:t>
            </w:r>
            <w:proofErr w:type="gramStart"/>
            <w:r w:rsidR="00F170B6">
              <w:rPr>
                <w:rFonts w:cs="Arial"/>
                <w:b/>
                <w:bCs/>
              </w:rPr>
              <w:t>P</w:t>
            </w:r>
            <w:r w:rsidRPr="00206FF1">
              <w:rPr>
                <w:rFonts w:cs="Arial"/>
                <w:b/>
                <w:bCs/>
              </w:rPr>
              <w:t>rinciple</w:t>
            </w:r>
            <w:proofErr w:type="gramEnd"/>
            <w:r w:rsidRPr="00206FF1">
              <w:rPr>
                <w:rFonts w:cs="Arial"/>
                <w:b/>
                <w:bCs/>
              </w:rPr>
              <w:t>?</w:t>
            </w:r>
          </w:p>
        </w:tc>
      </w:tr>
    </w:tbl>
    <w:p w14:paraId="704279A1" w14:textId="04E2411A" w:rsidR="00AE143B" w:rsidRPr="003638BA" w:rsidRDefault="00AE143B" w:rsidP="00DC3DB9">
      <w:pPr>
        <w:spacing w:before="120" w:after="120"/>
        <w:rPr>
          <w:rFonts w:cs="Arial"/>
          <w:bCs/>
          <w:color w:val="45005E" w:themeColor="background2"/>
        </w:rPr>
      </w:pPr>
      <w:r w:rsidRPr="003638BA">
        <w:rPr>
          <w:rFonts w:cs="Arial"/>
          <w:bCs/>
          <w:color w:val="45005E" w:themeColor="background2"/>
        </w:rPr>
        <w:t xml:space="preserve">Multiple </w:t>
      </w:r>
      <w:r w:rsidR="00DC3DB9" w:rsidRPr="003638BA">
        <w:rPr>
          <w:rFonts w:cs="Arial"/>
          <w:bCs/>
          <w:color w:val="45005E" w:themeColor="background2"/>
        </w:rPr>
        <w:t>c</w:t>
      </w:r>
      <w:r w:rsidRPr="003638BA">
        <w:rPr>
          <w:rFonts w:cs="Arial"/>
          <w:bCs/>
          <w:color w:val="45005E" w:themeColor="background2"/>
        </w:rPr>
        <w:t>hoice (required)</w:t>
      </w:r>
    </w:p>
    <w:p w14:paraId="4140F77F" w14:textId="77777777" w:rsidR="00AE143B" w:rsidRPr="003638BA" w:rsidRDefault="00AE143B" w:rsidP="00DC3DB9">
      <w:pPr>
        <w:pStyle w:val="QAAbullet"/>
        <w:rPr>
          <w:color w:val="45005E" w:themeColor="background2"/>
        </w:rPr>
      </w:pPr>
      <w:r w:rsidRPr="003638BA">
        <w:rPr>
          <w:color w:val="45005E" w:themeColor="background2"/>
        </w:rPr>
        <w:t>Yes</w:t>
      </w:r>
    </w:p>
    <w:p w14:paraId="74638D17" w14:textId="77777777" w:rsidR="00AE143B" w:rsidRPr="003638BA" w:rsidRDefault="00AE143B" w:rsidP="00DC3DB9">
      <w:pPr>
        <w:pStyle w:val="QAAbullet"/>
        <w:rPr>
          <w:color w:val="45005E" w:themeColor="background2"/>
        </w:rPr>
      </w:pPr>
      <w:r w:rsidRPr="003638BA">
        <w:rPr>
          <w:color w:val="45005E" w:themeColor="background2"/>
        </w:rPr>
        <w:t xml:space="preserve">No </w:t>
      </w:r>
    </w:p>
    <w:p w14:paraId="2A288FE9" w14:textId="0E37A01E" w:rsidR="00AE143B" w:rsidRPr="003638BA" w:rsidRDefault="00AE143B" w:rsidP="00AE143B">
      <w:pPr>
        <w:spacing w:after="0"/>
        <w:rPr>
          <w:rFonts w:cs="Arial"/>
          <w:color w:val="45005E" w:themeColor="background2"/>
        </w:rPr>
      </w:pPr>
      <w:r w:rsidRPr="003638BA">
        <w:rPr>
          <w:rFonts w:cs="Arial"/>
          <w:color w:val="45005E" w:themeColor="background2"/>
        </w:rPr>
        <w:t>Please give a reason for your answer (</w:t>
      </w:r>
      <w:r w:rsidR="00DC3DB9" w:rsidRPr="003638BA">
        <w:rPr>
          <w:rFonts w:cs="Arial"/>
          <w:color w:val="45005E" w:themeColor="background2"/>
        </w:rPr>
        <w:t>o</w:t>
      </w:r>
      <w:r w:rsidRPr="003638BA">
        <w:rPr>
          <w:rFonts w:cs="Arial"/>
          <w:color w:val="45005E" w:themeColor="background2"/>
        </w:rPr>
        <w:t xml:space="preserve">ptional) </w:t>
      </w:r>
    </w:p>
    <w:p w14:paraId="1B9DFB81" w14:textId="77777777" w:rsidR="006A4CE1" w:rsidRDefault="006A4CE1" w:rsidP="00AE143B">
      <w:pPr>
        <w:spacing w:after="0"/>
        <w:rPr>
          <w:rFonts w:cs="Arial"/>
          <w:b/>
          <w:color w:val="45005E" w:themeColor="background2"/>
        </w:rPr>
      </w:pPr>
    </w:p>
    <w:p w14:paraId="10602283" w14:textId="77777777" w:rsidR="006A4CE1" w:rsidRPr="00AE143B" w:rsidRDefault="006A4CE1" w:rsidP="00AE143B">
      <w:pPr>
        <w:spacing w:after="0"/>
        <w:rPr>
          <w:rFonts w:cs="Arial"/>
          <w:b/>
          <w:color w:val="45005E" w:themeColor="background2"/>
        </w:rPr>
      </w:pPr>
    </w:p>
    <w:p w14:paraId="210843FC" w14:textId="77777777" w:rsidR="00167F9A" w:rsidRPr="0081432C" w:rsidRDefault="00167F9A" w:rsidP="00206FF1">
      <w:pPr>
        <w:pStyle w:val="Heading3"/>
      </w:pPr>
      <w:bookmarkStart w:id="29" w:name="_Toc161912571"/>
      <w:bookmarkEnd w:id="28"/>
      <w:r w:rsidRPr="0081432C">
        <w:t>Principle 3</w:t>
      </w:r>
      <w:bookmarkEnd w:id="29"/>
    </w:p>
    <w:p w14:paraId="5524E3C0" w14:textId="6F2A20D2" w:rsidR="00167F9A" w:rsidRPr="008B07B2" w:rsidRDefault="00167F9A" w:rsidP="00167F9A">
      <w:pPr>
        <w:rPr>
          <w:rFonts w:cs="Arial"/>
        </w:rPr>
      </w:pPr>
      <w:r w:rsidRPr="008B07B2">
        <w:rPr>
          <w:rFonts w:cs="Arial"/>
        </w:rPr>
        <w:t>Changes made</w:t>
      </w:r>
      <w:r w:rsidRPr="00371894">
        <w:rPr>
          <w:rFonts w:cs="Arial"/>
        </w:rPr>
        <w:t xml:space="preserve"> </w:t>
      </w:r>
      <w:r w:rsidRPr="00B06C31">
        <w:rPr>
          <w:rFonts w:cs="Arial"/>
        </w:rPr>
        <w:t xml:space="preserve">from the </w:t>
      </w:r>
      <w:hyperlink r:id="rId18" w:history="1">
        <w:r w:rsidRPr="00B06C31">
          <w:rPr>
            <w:rStyle w:val="Hyperlink"/>
            <w:rFonts w:cs="Arial"/>
          </w:rPr>
          <w:t>November 2023 draft</w:t>
        </w:r>
      </w:hyperlink>
      <w:r w:rsidRPr="00B06C31">
        <w:rPr>
          <w:rFonts w:cs="Arial"/>
        </w:rPr>
        <w:t>:</w:t>
      </w:r>
      <w:r>
        <w:rPr>
          <w:rFonts w:cs="Arial"/>
        </w:rPr>
        <w:t xml:space="preserve"> </w:t>
      </w:r>
    </w:p>
    <w:p w14:paraId="0342285A" w14:textId="366010B4" w:rsidR="00167F9A" w:rsidRPr="00D41631" w:rsidRDefault="0076684B" w:rsidP="00415904">
      <w:pPr>
        <w:pStyle w:val="QAAbullet"/>
      </w:pPr>
      <w:r>
        <w:t>P</w:t>
      </w:r>
      <w:r w:rsidR="00167F9A" w:rsidRPr="00D41631">
        <w:t xml:space="preserve">rinciple </w:t>
      </w:r>
      <w:r w:rsidR="00167F9A" w:rsidRPr="1DEC31AF">
        <w:t xml:space="preserve">reworded </w:t>
      </w:r>
      <w:r w:rsidR="00167F9A" w:rsidRPr="00D41631">
        <w:t xml:space="preserve">to emphasise the link between resourcing, </w:t>
      </w:r>
      <w:proofErr w:type="gramStart"/>
      <w:r w:rsidR="00167F9A" w:rsidRPr="00D41631">
        <w:t>strategy</w:t>
      </w:r>
      <w:proofErr w:type="gramEnd"/>
      <w:r w:rsidR="00167F9A" w:rsidRPr="00D41631">
        <w:t xml:space="preserve"> and the composition of the student body</w:t>
      </w:r>
      <w:r>
        <w:t>.</w:t>
      </w:r>
    </w:p>
    <w:p w14:paraId="1C12B1E1" w14:textId="14A5DD7B" w:rsidR="00167F9A" w:rsidRPr="00D41631" w:rsidRDefault="00167F9A" w:rsidP="00415904">
      <w:pPr>
        <w:pStyle w:val="QAAbullet"/>
      </w:pPr>
      <w:r w:rsidRPr="00D41631">
        <w:t xml:space="preserve">Practice </w:t>
      </w:r>
      <w:proofErr w:type="spellStart"/>
      <w:proofErr w:type="gramStart"/>
      <w:r w:rsidRPr="00D41631">
        <w:t>a</w:t>
      </w:r>
      <w:proofErr w:type="spellEnd"/>
      <w:proofErr w:type="gramEnd"/>
      <w:r w:rsidRPr="00D41631">
        <w:t xml:space="preserve"> amended for clarity</w:t>
      </w:r>
      <w:r w:rsidR="0076684B">
        <w:t>.</w:t>
      </w:r>
    </w:p>
    <w:p w14:paraId="143ECC86" w14:textId="2B542415" w:rsidR="00167F9A" w:rsidRPr="00D41631" w:rsidRDefault="00167F9A" w:rsidP="00415904">
      <w:pPr>
        <w:pStyle w:val="QAAbullet"/>
      </w:pPr>
      <w:r w:rsidRPr="00D41631">
        <w:t xml:space="preserve">Practice c simplified to </w:t>
      </w:r>
      <w:r>
        <w:t>align it more closely</w:t>
      </w:r>
      <w:r w:rsidRPr="00D41631">
        <w:t xml:space="preserve"> to the </w:t>
      </w:r>
      <w:proofErr w:type="gramStart"/>
      <w:r>
        <w:t>P</w:t>
      </w:r>
      <w:r w:rsidRPr="00D41631">
        <w:t>rinciple</w:t>
      </w:r>
      <w:proofErr w:type="gramEnd"/>
      <w:r w:rsidR="0076684B">
        <w:t>.</w:t>
      </w:r>
    </w:p>
    <w:p w14:paraId="4838FB9C" w14:textId="0C377BCE" w:rsidR="00167F9A" w:rsidRPr="00D41631" w:rsidRDefault="00167F9A" w:rsidP="00415904">
      <w:pPr>
        <w:pStyle w:val="QAAbullet"/>
      </w:pPr>
      <w:r w:rsidRPr="00D41631">
        <w:t>Practice e reworded for clarity</w:t>
      </w:r>
      <w:r w:rsidR="0076684B">
        <w:t>.</w:t>
      </w:r>
    </w:p>
    <w:p w14:paraId="4D195BB9" w14:textId="35295187" w:rsidR="00167F9A" w:rsidRPr="00371894" w:rsidRDefault="00167F9A" w:rsidP="00415904">
      <w:pPr>
        <w:pStyle w:val="QAAbullet"/>
        <w:spacing w:after="240"/>
        <w:rPr>
          <w:b/>
          <w:bCs/>
        </w:rPr>
      </w:pPr>
      <w:r w:rsidRPr="00D41631">
        <w:t>Practice f enhanced to emphasise the importance of learning environments helping to facilitate a sense of belonging.</w:t>
      </w:r>
    </w:p>
    <w:p w14:paraId="0B5DAF94" w14:textId="77777777" w:rsidR="006A4CE1" w:rsidRDefault="006A4CE1" w:rsidP="00167F9A">
      <w:pPr>
        <w:rPr>
          <w:rFonts w:cs="Arial"/>
          <w:b/>
          <w:bCs/>
        </w:rPr>
      </w:pPr>
      <w:r>
        <w:rPr>
          <w:rFonts w:cs="Arial"/>
          <w:b/>
          <w:bCs/>
        </w:rPr>
        <w:br w:type="page"/>
      </w:r>
    </w:p>
    <w:p w14:paraId="60E0B00E" w14:textId="6B11224C" w:rsidR="00167F9A" w:rsidRPr="00CC14F3" w:rsidRDefault="00A812BE" w:rsidP="00167F9A">
      <w:pPr>
        <w:rPr>
          <w:rFonts w:cs="Arial"/>
          <w:b/>
          <w:bCs/>
        </w:rPr>
      </w:pPr>
      <w:r>
        <w:rPr>
          <w:noProof/>
        </w:rPr>
        <w:lastRenderedPageBreak/>
        <mc:AlternateContent>
          <mc:Choice Requires="wps">
            <w:drawing>
              <wp:anchor distT="45720" distB="45720" distL="114300" distR="114300" simplePos="0" relativeHeight="251658242" behindDoc="1" locked="0" layoutInCell="1" allowOverlap="1" wp14:anchorId="495BBE60" wp14:editId="6BAA0548">
                <wp:simplePos x="0" y="0"/>
                <wp:positionH relativeFrom="margin">
                  <wp:posOffset>-60385</wp:posOffset>
                </wp:positionH>
                <wp:positionV relativeFrom="paragraph">
                  <wp:posOffset>257570</wp:posOffset>
                </wp:positionV>
                <wp:extent cx="5831456" cy="4986068"/>
                <wp:effectExtent l="0" t="0" r="17145" b="24130"/>
                <wp:wrapNone/>
                <wp:docPr id="2091780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6" cy="4986068"/>
                        </a:xfrm>
                        <a:prstGeom prst="rect">
                          <a:avLst/>
                        </a:prstGeom>
                        <a:solidFill>
                          <a:srgbClr val="FFFFFF"/>
                        </a:solidFill>
                        <a:ln w="9525">
                          <a:solidFill>
                            <a:srgbClr val="000000"/>
                          </a:solidFill>
                          <a:miter lim="800000"/>
                          <a:headEnd/>
                          <a:tailEnd/>
                        </a:ln>
                      </wps:spPr>
                      <wps:txbx>
                        <w:txbxContent>
                          <w:p w14:paraId="6A74F98F" w14:textId="77777777" w:rsidR="00A812BE" w:rsidRDefault="00A812BE" w:rsidP="00A81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BE60" id="_x0000_s1028" type="#_x0000_t202" style="position:absolute;margin-left:-4.75pt;margin-top:20.3pt;width:459.15pt;height:392.6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">
                <v:textbox>
                  <w:txbxContent>
                    <w:p w14:paraId="6A74F98F" w14:textId="77777777" w:rsidR="00A812BE" w:rsidRDefault="00A812BE" w:rsidP="00A812BE"/>
                  </w:txbxContent>
                </v:textbox>
                <w10:wrap anchorx="margin"/>
              </v:shape>
            </w:pict>
          </mc:Fallback>
        </mc:AlternateContent>
      </w:r>
      <w:r w:rsidR="00167F9A">
        <w:rPr>
          <w:rFonts w:cs="Arial"/>
          <w:b/>
          <w:bCs/>
        </w:rPr>
        <w:t xml:space="preserve">April </w:t>
      </w:r>
      <w:r w:rsidR="00167F9A" w:rsidRPr="1DEC31AF">
        <w:rPr>
          <w:rFonts w:cs="Arial"/>
          <w:b/>
          <w:bCs/>
        </w:rPr>
        <w:t>2024</w:t>
      </w:r>
      <w:r w:rsidR="00167F9A">
        <w:rPr>
          <w:rFonts w:cs="Arial"/>
          <w:b/>
          <w:bCs/>
        </w:rPr>
        <w:t xml:space="preserve"> consultation 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812BE" w14:paraId="51316874" w14:textId="77777777" w:rsidTr="00A812BE">
        <w:tc>
          <w:tcPr>
            <w:tcW w:w="9016" w:type="dxa"/>
            <w:shd w:val="clear" w:color="auto" w:fill="DBF2D3" w:themeFill="accent2" w:themeFillTint="33"/>
          </w:tcPr>
          <w:p w14:paraId="511E5D85" w14:textId="51BD4942" w:rsidR="00A812BE" w:rsidRPr="00466EBC" w:rsidRDefault="00A812BE" w:rsidP="000F72FF">
            <w:pPr>
              <w:pStyle w:val="Heading3"/>
              <w:spacing w:before="120"/>
            </w:pPr>
            <w:bookmarkStart w:id="30" w:name="_Toc161912572"/>
            <w:r w:rsidRPr="00466EBC">
              <w:t>Principle 3</w:t>
            </w:r>
            <w:r>
              <w:t xml:space="preserve"> </w:t>
            </w:r>
            <w:r w:rsidRPr="00466EBC">
              <w:t>- Resourcing delivery of a high-quality learning experience</w:t>
            </w:r>
            <w:bookmarkEnd w:id="30"/>
          </w:p>
          <w:p w14:paraId="14F68AA4" w14:textId="018E1876" w:rsidR="00A812BE" w:rsidRPr="00AF738E" w:rsidRDefault="00A812BE" w:rsidP="000F72FF">
            <w:pPr>
              <w:spacing w:after="120"/>
              <w:rPr>
                <w:rFonts w:cs="Arial"/>
                <w:iCs/>
              </w:rPr>
            </w:pPr>
            <w:r w:rsidRPr="00AF738E">
              <w:rPr>
                <w:rFonts w:cs="Arial"/>
                <w:iCs/>
              </w:rPr>
              <w:t xml:space="preserve">Providers plan, secure and maintain learning, technology, </w:t>
            </w:r>
            <w:proofErr w:type="gramStart"/>
            <w:r w:rsidRPr="00AF738E">
              <w:rPr>
                <w:rFonts w:cs="Arial"/>
                <w:iCs/>
              </w:rPr>
              <w:t>facilities</w:t>
            </w:r>
            <w:proofErr w:type="gramEnd"/>
            <w:r w:rsidRPr="00AF738E">
              <w:rPr>
                <w:rFonts w:cs="Arial"/>
                <w:iCs/>
              </w:rPr>
              <w:t xml:space="preserve"> and human resources to enable the delivery and enhancement of an accessible, innovative and high-quality learning experience for students that is in line with the provider’s strategy and the composition of the student body. </w:t>
            </w:r>
          </w:p>
        </w:tc>
      </w:tr>
    </w:tbl>
    <w:p w14:paraId="6F8110CA" w14:textId="77777777" w:rsidR="00A812BE" w:rsidRDefault="00A812BE" w:rsidP="00A812BE">
      <w:pPr>
        <w:spacing w:after="0"/>
        <w:rPr>
          <w:rFonts w:cs="Arial"/>
          <w:b/>
          <w:bCs/>
        </w:rPr>
      </w:pPr>
    </w:p>
    <w:p w14:paraId="456E0FBE" w14:textId="0A0CC28A" w:rsidR="00A812BE" w:rsidRPr="005363E6" w:rsidRDefault="00A812BE" w:rsidP="00A812BE">
      <w:pPr>
        <w:spacing w:after="240"/>
        <w:rPr>
          <w:rFonts w:cs="Arial"/>
        </w:rPr>
      </w:pPr>
      <w:r w:rsidRPr="598997B3">
        <w:rPr>
          <w:rFonts w:cs="Arial"/>
          <w:b/>
          <w:bCs/>
        </w:rPr>
        <w:t>Key Practices</w:t>
      </w:r>
    </w:p>
    <w:p w14:paraId="2A5EB754" w14:textId="5A799E64" w:rsidR="00A812BE" w:rsidRDefault="00A812BE" w:rsidP="00B64C05">
      <w:pPr>
        <w:pStyle w:val="QAAbullet"/>
        <w:numPr>
          <w:ilvl w:val="0"/>
          <w:numId w:val="14"/>
        </w:numPr>
        <w:tabs>
          <w:tab w:val="clear" w:pos="720"/>
        </w:tabs>
        <w:ind w:left="567" w:hanging="567"/>
      </w:pPr>
      <w:r w:rsidRPr="005363E6">
        <w:t>Strategic and operational plans</w:t>
      </w:r>
      <w:r>
        <w:t>,</w:t>
      </w:r>
      <w:r w:rsidRPr="005363E6">
        <w:t xml:space="preserve"> along with resources</w:t>
      </w:r>
      <w:r>
        <w:t>,</w:t>
      </w:r>
      <w:r w:rsidRPr="005363E6">
        <w:t xml:space="preserve"> align </w:t>
      </w:r>
      <w:r>
        <w:t xml:space="preserve">with </w:t>
      </w:r>
      <w:r w:rsidRPr="005363E6">
        <w:t xml:space="preserve">the student journey and are designed and implemented to support </w:t>
      </w:r>
      <w:r>
        <w:t xml:space="preserve">a positive student experience and enable </w:t>
      </w:r>
      <w:r w:rsidRPr="005363E6">
        <w:t>student achievement.</w:t>
      </w:r>
    </w:p>
    <w:p w14:paraId="0EABDA0D" w14:textId="273B52AD" w:rsidR="00A812BE" w:rsidRDefault="00A812BE" w:rsidP="00B64C05">
      <w:pPr>
        <w:pStyle w:val="QAAbullet"/>
        <w:numPr>
          <w:ilvl w:val="0"/>
          <w:numId w:val="14"/>
        </w:numPr>
        <w:tabs>
          <w:tab w:val="clear" w:pos="720"/>
        </w:tabs>
        <w:ind w:left="567" w:hanging="567"/>
      </w:pPr>
      <w:r w:rsidRPr="005363E6">
        <w:t xml:space="preserve">Providers ensure they have dedicated and accessible human, digital and physical resources to support and enhance the delivery of their programmes and the well-being of students and staff. </w:t>
      </w:r>
    </w:p>
    <w:p w14:paraId="71D8D19A" w14:textId="472DC28E" w:rsidR="00A812BE" w:rsidRPr="00394DFF" w:rsidRDefault="00A812BE" w:rsidP="00B64C05">
      <w:pPr>
        <w:pStyle w:val="QAAbullet"/>
        <w:numPr>
          <w:ilvl w:val="0"/>
          <w:numId w:val="14"/>
        </w:numPr>
        <w:tabs>
          <w:tab w:val="clear" w:pos="720"/>
        </w:tabs>
        <w:ind w:left="567" w:hanging="567"/>
        <w:rPr>
          <w:rStyle w:val="normaltextrun"/>
        </w:rPr>
      </w:pPr>
      <w:r>
        <w:rPr>
          <w:rStyle w:val="normaltextrun"/>
          <w:color w:val="000000"/>
          <w:shd w:val="clear" w:color="auto" w:fill="FFFFFF"/>
        </w:rPr>
        <w:t>Resources are reviewed and updated in alignment with strategic and programme developments, as well as staff and student recruitment. This also ensures relevance to the workplace and the wider academic discipline.</w:t>
      </w:r>
    </w:p>
    <w:p w14:paraId="25EDF995" w14:textId="5118F9DD" w:rsidR="00A812BE" w:rsidRDefault="00A812BE" w:rsidP="00B64C05">
      <w:pPr>
        <w:pStyle w:val="QAAbullet"/>
        <w:numPr>
          <w:ilvl w:val="0"/>
          <w:numId w:val="14"/>
        </w:numPr>
        <w:tabs>
          <w:tab w:val="clear" w:pos="720"/>
        </w:tabs>
        <w:ind w:left="567" w:hanging="567"/>
      </w:pPr>
      <w:r w:rsidRPr="598997B3">
        <w:t>Resource</w:t>
      </w:r>
      <w:r>
        <w:t>s are</w:t>
      </w:r>
      <w:r w:rsidRPr="598997B3">
        <w:t xml:space="preserve"> allocated to ensure that staff receive ongoing professional development to support and enhance the delivery of a high</w:t>
      </w:r>
      <w:r>
        <w:t>-</w:t>
      </w:r>
      <w:r w:rsidRPr="598997B3">
        <w:t>quality and innovative student learning experience.</w:t>
      </w:r>
    </w:p>
    <w:p w14:paraId="358C8DB0" w14:textId="463666C1" w:rsidR="00A812BE" w:rsidRDefault="00A812BE" w:rsidP="00B64C05">
      <w:pPr>
        <w:pStyle w:val="QAAbullet"/>
        <w:numPr>
          <w:ilvl w:val="0"/>
          <w:numId w:val="14"/>
        </w:numPr>
        <w:tabs>
          <w:tab w:val="clear" w:pos="720"/>
        </w:tabs>
        <w:ind w:left="567" w:hanging="567"/>
      </w:pPr>
      <w:r w:rsidRPr="598997B3">
        <w:t xml:space="preserve">Processes and activities to support the management of </w:t>
      </w:r>
      <w:r>
        <w:t xml:space="preserve">academic standards and </w:t>
      </w:r>
      <w:r w:rsidRPr="598997B3">
        <w:t xml:space="preserve">quality enhancement are appropriately resourced to meet strategic, </w:t>
      </w:r>
      <w:proofErr w:type="gramStart"/>
      <w:r w:rsidRPr="598997B3">
        <w:t>operational</w:t>
      </w:r>
      <w:proofErr w:type="gramEnd"/>
      <w:r w:rsidRPr="598997B3">
        <w:t xml:space="preserve"> and regulatory objectives and requirements.</w:t>
      </w:r>
    </w:p>
    <w:p w14:paraId="6C247A7E" w14:textId="129FB24C" w:rsidR="00A812BE" w:rsidRDefault="00A812BE" w:rsidP="00B64C05">
      <w:pPr>
        <w:pStyle w:val="QAAbullet"/>
        <w:numPr>
          <w:ilvl w:val="0"/>
          <w:numId w:val="14"/>
        </w:numPr>
        <w:tabs>
          <w:tab w:val="clear" w:pos="720"/>
        </w:tabs>
        <w:ind w:left="567" w:hanging="567"/>
      </w:pPr>
      <w:r w:rsidRPr="598997B3">
        <w:t>The creation</w:t>
      </w:r>
      <w:r>
        <w:t xml:space="preserve">, </w:t>
      </w:r>
      <w:proofErr w:type="gramStart"/>
      <w:r>
        <w:t>development</w:t>
      </w:r>
      <w:proofErr w:type="gramEnd"/>
      <w:r>
        <w:t xml:space="preserve"> and maintenance</w:t>
      </w:r>
      <w:r w:rsidRPr="598997B3">
        <w:t xml:space="preserve"> of</w:t>
      </w:r>
      <w:r>
        <w:t xml:space="preserve"> accessible</w:t>
      </w:r>
      <w:r w:rsidRPr="598997B3">
        <w:t xml:space="preserve"> learning environments (physical and virtual) </w:t>
      </w:r>
      <w:r>
        <w:t>offer</w:t>
      </w:r>
      <w:r w:rsidRPr="598997B3">
        <w:t xml:space="preserve"> all students</w:t>
      </w:r>
      <w:r>
        <w:t xml:space="preserve"> the</w:t>
      </w:r>
      <w:r w:rsidRPr="598997B3">
        <w:t xml:space="preserve"> opportunit</w:t>
      </w:r>
      <w:r>
        <w:t xml:space="preserve">y </w:t>
      </w:r>
      <w:r w:rsidRPr="598997B3">
        <w:t>to be engaged</w:t>
      </w:r>
      <w:r>
        <w:t xml:space="preserve"> in their learning experience and facilitates a sense of belonging.</w:t>
      </w:r>
    </w:p>
    <w:p w14:paraId="26CEFFD9" w14:textId="08F8F010" w:rsidR="00167F9A" w:rsidRDefault="00167F9A" w:rsidP="00167F9A">
      <w:pPr>
        <w:rPr>
          <w:rFonts w:cs="Arial"/>
          <w:b/>
          <w:bCs/>
        </w:rPr>
      </w:pPr>
      <w:bookmarkStart w:id="31" w:name="_Hlk161911056"/>
    </w:p>
    <w:tbl>
      <w:tblPr>
        <w:tblStyle w:val="TableGrid"/>
        <w:tblW w:w="0" w:type="auto"/>
        <w:shd w:val="clear" w:color="auto" w:fill="FAEFFF"/>
        <w:tblLook w:val="04A0" w:firstRow="1" w:lastRow="0" w:firstColumn="1" w:lastColumn="0" w:noHBand="0" w:noVBand="1"/>
      </w:tblPr>
      <w:tblGrid>
        <w:gridCol w:w="9016"/>
      </w:tblGrid>
      <w:tr w:rsidR="00A812BE" w14:paraId="661D2359" w14:textId="77777777" w:rsidTr="000F72FF">
        <w:tc>
          <w:tcPr>
            <w:tcW w:w="10456" w:type="dxa"/>
            <w:shd w:val="clear" w:color="auto" w:fill="FAEFFF"/>
            <w:tcMar>
              <w:top w:w="57" w:type="dxa"/>
              <w:left w:w="57" w:type="dxa"/>
              <w:bottom w:w="57" w:type="dxa"/>
              <w:right w:w="57" w:type="dxa"/>
            </w:tcMar>
          </w:tcPr>
          <w:p w14:paraId="58058070" w14:textId="5C1F9E7C" w:rsidR="00A812BE" w:rsidRPr="00C52B22" w:rsidRDefault="00A812BE" w:rsidP="000F72FF">
            <w:pPr>
              <w:spacing w:after="0"/>
              <w:rPr>
                <w:rFonts w:cs="Arial"/>
                <w:b/>
                <w:bCs/>
              </w:rPr>
            </w:pPr>
            <w:bookmarkStart w:id="32" w:name="_Hlk160141671"/>
            <w:r w:rsidRPr="05C8325F">
              <w:rPr>
                <w:rFonts w:cs="Arial"/>
                <w:b/>
                <w:bCs/>
              </w:rPr>
              <w:t xml:space="preserve">Question </w:t>
            </w:r>
            <w:r>
              <w:rPr>
                <w:rFonts w:cs="Arial"/>
                <w:b/>
                <w:bCs/>
              </w:rPr>
              <w:t>10</w:t>
            </w:r>
            <w:r w:rsidRPr="05C8325F">
              <w:rPr>
                <w:rFonts w:cs="Arial"/>
                <w:b/>
                <w:bCs/>
              </w:rPr>
              <w:t xml:space="preserve"> </w:t>
            </w:r>
            <w:r w:rsidR="0076684B">
              <w:rPr>
                <w:rFonts w:cs="Arial"/>
                <w:b/>
                <w:bCs/>
              </w:rPr>
              <w:t>-</w:t>
            </w:r>
            <w:r w:rsidR="0076684B" w:rsidRPr="05C8325F">
              <w:rPr>
                <w:rFonts w:cs="Arial"/>
                <w:b/>
                <w:bCs/>
              </w:rPr>
              <w:t xml:space="preserve"> </w:t>
            </w:r>
            <w:r w:rsidRPr="005859DA">
              <w:rPr>
                <w:rFonts w:cs="Arial"/>
                <w:b/>
                <w:bCs/>
              </w:rPr>
              <w:t xml:space="preserve">Does Principle </w:t>
            </w:r>
            <w:r>
              <w:rPr>
                <w:rFonts w:cs="Arial"/>
                <w:b/>
                <w:bCs/>
              </w:rPr>
              <w:t>3</w:t>
            </w:r>
            <w:r w:rsidRPr="005859DA">
              <w:rPr>
                <w:rFonts w:cs="Arial"/>
                <w:b/>
                <w:bCs/>
              </w:rPr>
              <w:t xml:space="preserve"> make it clear what is expected of a provider?</w:t>
            </w:r>
          </w:p>
        </w:tc>
      </w:tr>
    </w:tbl>
    <w:p w14:paraId="06E2054C" w14:textId="77777777" w:rsidR="00A812BE" w:rsidRDefault="00A812BE" w:rsidP="00A812BE">
      <w:pPr>
        <w:spacing w:after="0"/>
        <w:rPr>
          <w:rFonts w:cs="Arial"/>
        </w:rPr>
      </w:pPr>
    </w:p>
    <w:p w14:paraId="038B7A9E" w14:textId="4D816DD5" w:rsidR="00AE143B" w:rsidRPr="003638BA" w:rsidRDefault="00AE143B" w:rsidP="006A4CE1">
      <w:pPr>
        <w:spacing w:after="120"/>
        <w:rPr>
          <w:bCs/>
          <w:color w:val="45005E" w:themeColor="background2"/>
        </w:rPr>
      </w:pPr>
      <w:r w:rsidRPr="003638BA">
        <w:rPr>
          <w:bCs/>
          <w:color w:val="45005E" w:themeColor="background2"/>
        </w:rPr>
        <w:t xml:space="preserve">Multiple </w:t>
      </w:r>
      <w:r w:rsidR="006A4CE1" w:rsidRPr="003638BA">
        <w:rPr>
          <w:bCs/>
          <w:color w:val="45005E" w:themeColor="background2"/>
        </w:rPr>
        <w:t>c</w:t>
      </w:r>
      <w:r w:rsidRPr="003638BA">
        <w:rPr>
          <w:bCs/>
          <w:color w:val="45005E" w:themeColor="background2"/>
        </w:rPr>
        <w:t>hoice (required)</w:t>
      </w:r>
    </w:p>
    <w:p w14:paraId="18EBBA72" w14:textId="77777777" w:rsidR="00AE143B" w:rsidRPr="003638BA" w:rsidRDefault="00AE143B" w:rsidP="006A4CE1">
      <w:pPr>
        <w:pStyle w:val="QAAbullet"/>
        <w:rPr>
          <w:color w:val="45005E" w:themeColor="background2"/>
        </w:rPr>
      </w:pPr>
      <w:r w:rsidRPr="003638BA">
        <w:rPr>
          <w:color w:val="45005E" w:themeColor="background2"/>
        </w:rPr>
        <w:t>Yes</w:t>
      </w:r>
    </w:p>
    <w:p w14:paraId="265C5FFD" w14:textId="77777777" w:rsidR="00AE143B" w:rsidRPr="003638BA" w:rsidRDefault="00AE143B" w:rsidP="006A4CE1">
      <w:pPr>
        <w:pStyle w:val="QAAbullet"/>
        <w:rPr>
          <w:color w:val="45005E" w:themeColor="background2"/>
        </w:rPr>
      </w:pPr>
      <w:r w:rsidRPr="003638BA">
        <w:rPr>
          <w:color w:val="45005E" w:themeColor="background2"/>
        </w:rPr>
        <w:t xml:space="preserve">No </w:t>
      </w:r>
    </w:p>
    <w:p w14:paraId="40DB25B5" w14:textId="55ABE182" w:rsidR="00AE143B" w:rsidRPr="003638BA" w:rsidRDefault="00AE143B" w:rsidP="00AE143B">
      <w:pPr>
        <w:spacing w:after="0"/>
        <w:rPr>
          <w:rFonts w:eastAsiaTheme="majorEastAsia" w:cstheme="majorBidi"/>
          <w:b/>
          <w:color w:val="45005E" w:themeColor="background2"/>
          <w:sz w:val="32"/>
          <w:szCs w:val="32"/>
        </w:rPr>
      </w:pPr>
      <w:r w:rsidRPr="003638BA">
        <w:rPr>
          <w:color w:val="45005E" w:themeColor="background2"/>
        </w:rPr>
        <w:t>Please give a reason for your answer (</w:t>
      </w:r>
      <w:r w:rsidR="006A4CE1" w:rsidRPr="003638BA">
        <w:rPr>
          <w:color w:val="45005E" w:themeColor="background2"/>
        </w:rPr>
        <w:t>o</w:t>
      </w:r>
      <w:r w:rsidRPr="003638BA">
        <w:rPr>
          <w:color w:val="45005E" w:themeColor="background2"/>
        </w:rPr>
        <w:t xml:space="preserve">ptional) </w:t>
      </w:r>
    </w:p>
    <w:p w14:paraId="5F05D29D" w14:textId="77777777" w:rsidR="00AE143B" w:rsidRDefault="00AE143B" w:rsidP="00A812BE">
      <w:pPr>
        <w:spacing w:after="0"/>
        <w:rPr>
          <w:rFonts w:cs="Arial"/>
        </w:rPr>
      </w:pPr>
    </w:p>
    <w:p w14:paraId="39F4D34D" w14:textId="77777777" w:rsidR="006B77B7" w:rsidRDefault="006B77B7" w:rsidP="00A812BE">
      <w:pPr>
        <w:spacing w:after="0"/>
        <w:rPr>
          <w:rFonts w:cs="Arial"/>
        </w:rPr>
      </w:pPr>
    </w:p>
    <w:tbl>
      <w:tblPr>
        <w:tblStyle w:val="TableGrid"/>
        <w:tblW w:w="0" w:type="auto"/>
        <w:shd w:val="clear" w:color="auto" w:fill="FAEFFF"/>
        <w:tblLook w:val="04A0" w:firstRow="1" w:lastRow="0" w:firstColumn="1" w:lastColumn="0" w:noHBand="0" w:noVBand="1"/>
      </w:tblPr>
      <w:tblGrid>
        <w:gridCol w:w="9016"/>
      </w:tblGrid>
      <w:tr w:rsidR="00A812BE" w14:paraId="0544D279" w14:textId="77777777" w:rsidTr="000F72FF">
        <w:tc>
          <w:tcPr>
            <w:tcW w:w="10456" w:type="dxa"/>
            <w:shd w:val="clear" w:color="auto" w:fill="FAEFFF"/>
            <w:tcMar>
              <w:top w:w="57" w:type="dxa"/>
              <w:left w:w="57" w:type="dxa"/>
              <w:bottom w:w="57" w:type="dxa"/>
              <w:right w:w="57" w:type="dxa"/>
            </w:tcMar>
          </w:tcPr>
          <w:p w14:paraId="27F1E0AB" w14:textId="738E43F2" w:rsidR="00A812BE" w:rsidRPr="00C52B22" w:rsidRDefault="00A812BE" w:rsidP="000F72FF">
            <w:pPr>
              <w:spacing w:after="0"/>
              <w:rPr>
                <w:rFonts w:cs="Arial"/>
                <w:b/>
                <w:bCs/>
              </w:rPr>
            </w:pPr>
            <w:r w:rsidRPr="05C8325F">
              <w:rPr>
                <w:rFonts w:cs="Arial"/>
                <w:b/>
                <w:bCs/>
              </w:rPr>
              <w:t xml:space="preserve">Question </w:t>
            </w:r>
            <w:r>
              <w:rPr>
                <w:rFonts w:cs="Arial"/>
                <w:b/>
                <w:bCs/>
              </w:rPr>
              <w:t>11</w:t>
            </w:r>
            <w:r w:rsidRPr="05C8325F">
              <w:rPr>
                <w:rFonts w:cs="Arial"/>
                <w:b/>
                <w:bCs/>
              </w:rPr>
              <w:t xml:space="preserve"> </w:t>
            </w:r>
            <w:r w:rsidR="0076684B">
              <w:rPr>
                <w:rFonts w:cs="Arial"/>
                <w:b/>
                <w:bCs/>
              </w:rPr>
              <w:t>-</w:t>
            </w:r>
            <w:r w:rsidR="0076684B" w:rsidRPr="05C8325F">
              <w:rPr>
                <w:rFonts w:cs="Arial"/>
                <w:b/>
                <w:bCs/>
              </w:rPr>
              <w:t xml:space="preserve"> </w:t>
            </w:r>
            <w:r w:rsidRPr="00206FF1">
              <w:rPr>
                <w:rFonts w:cs="Arial"/>
                <w:b/>
                <w:bCs/>
              </w:rPr>
              <w:t xml:space="preserve">Do the Key Practices under Principle </w:t>
            </w:r>
            <w:r>
              <w:rPr>
                <w:rFonts w:cs="Arial"/>
                <w:b/>
                <w:bCs/>
              </w:rPr>
              <w:t>3</w:t>
            </w:r>
            <w:r w:rsidRPr="00206FF1">
              <w:rPr>
                <w:rFonts w:cs="Arial"/>
                <w:b/>
                <w:bCs/>
              </w:rPr>
              <w:t xml:space="preserve"> make it clear how a provider can demonstrate alignment to the </w:t>
            </w:r>
            <w:proofErr w:type="gramStart"/>
            <w:r w:rsidR="00F170B6">
              <w:rPr>
                <w:rFonts w:cs="Arial"/>
                <w:b/>
                <w:bCs/>
              </w:rPr>
              <w:t>P</w:t>
            </w:r>
            <w:r w:rsidRPr="00206FF1">
              <w:rPr>
                <w:rFonts w:cs="Arial"/>
                <w:b/>
                <w:bCs/>
              </w:rPr>
              <w:t>rinciple</w:t>
            </w:r>
            <w:proofErr w:type="gramEnd"/>
            <w:r w:rsidRPr="00206FF1">
              <w:rPr>
                <w:rFonts w:cs="Arial"/>
                <w:b/>
                <w:bCs/>
              </w:rPr>
              <w:t>?</w:t>
            </w:r>
          </w:p>
        </w:tc>
      </w:tr>
    </w:tbl>
    <w:bookmarkEnd w:id="31"/>
    <w:bookmarkEnd w:id="32"/>
    <w:p w14:paraId="7AFF6E42" w14:textId="6D692332" w:rsidR="00AE143B" w:rsidRPr="003638BA" w:rsidRDefault="00AE143B" w:rsidP="006A4CE1">
      <w:pPr>
        <w:spacing w:before="120" w:after="120"/>
        <w:rPr>
          <w:bCs/>
          <w:color w:val="45005E" w:themeColor="background2"/>
        </w:rPr>
      </w:pPr>
      <w:r w:rsidRPr="003638BA">
        <w:rPr>
          <w:bCs/>
          <w:color w:val="45005E" w:themeColor="background2"/>
        </w:rPr>
        <w:t xml:space="preserve">Multiple </w:t>
      </w:r>
      <w:r w:rsidR="006A4CE1" w:rsidRPr="003638BA">
        <w:rPr>
          <w:bCs/>
          <w:color w:val="45005E" w:themeColor="background2"/>
        </w:rPr>
        <w:t>c</w:t>
      </w:r>
      <w:r w:rsidRPr="003638BA">
        <w:rPr>
          <w:bCs/>
          <w:color w:val="45005E" w:themeColor="background2"/>
        </w:rPr>
        <w:t>hoice (required)</w:t>
      </w:r>
    </w:p>
    <w:p w14:paraId="3435E6D8" w14:textId="77777777" w:rsidR="00AE143B" w:rsidRPr="003638BA" w:rsidRDefault="00AE143B" w:rsidP="006A4CE1">
      <w:pPr>
        <w:pStyle w:val="QAAbullet"/>
        <w:rPr>
          <w:color w:val="45005E" w:themeColor="background2"/>
        </w:rPr>
      </w:pPr>
      <w:r w:rsidRPr="003638BA">
        <w:rPr>
          <w:color w:val="45005E" w:themeColor="background2"/>
        </w:rPr>
        <w:t>Yes</w:t>
      </w:r>
    </w:p>
    <w:p w14:paraId="12E5B288" w14:textId="77777777" w:rsidR="00AE143B" w:rsidRPr="003638BA" w:rsidRDefault="00AE143B" w:rsidP="006A4CE1">
      <w:pPr>
        <w:pStyle w:val="QAAbullet"/>
        <w:rPr>
          <w:color w:val="45005E" w:themeColor="background2"/>
        </w:rPr>
      </w:pPr>
      <w:r w:rsidRPr="003638BA">
        <w:rPr>
          <w:color w:val="45005E" w:themeColor="background2"/>
        </w:rPr>
        <w:t xml:space="preserve">No </w:t>
      </w:r>
    </w:p>
    <w:p w14:paraId="10FEB884" w14:textId="1F2E4E46" w:rsidR="00AE143B" w:rsidRDefault="00AE143B" w:rsidP="00AE143B">
      <w:pPr>
        <w:spacing w:after="0"/>
        <w:rPr>
          <w:rFonts w:eastAsiaTheme="majorEastAsia" w:cstheme="majorBidi"/>
          <w:b/>
          <w:sz w:val="32"/>
          <w:szCs w:val="32"/>
        </w:rPr>
      </w:pPr>
      <w:r w:rsidRPr="003638BA">
        <w:rPr>
          <w:color w:val="45005E" w:themeColor="background2"/>
        </w:rPr>
        <w:t>Please give a reason for your answer (</w:t>
      </w:r>
      <w:r w:rsidR="006A4CE1" w:rsidRPr="003638BA">
        <w:rPr>
          <w:color w:val="45005E" w:themeColor="background2"/>
        </w:rPr>
        <w:t>o</w:t>
      </w:r>
      <w:r w:rsidRPr="003638BA">
        <w:rPr>
          <w:color w:val="45005E" w:themeColor="background2"/>
        </w:rPr>
        <w:t xml:space="preserve">ptional) </w:t>
      </w:r>
      <w:r>
        <w:br w:type="page"/>
      </w:r>
    </w:p>
    <w:p w14:paraId="5EFF8E0D" w14:textId="0B8573EF" w:rsidR="00167F9A" w:rsidRPr="003C5EE7" w:rsidRDefault="00167F9A" w:rsidP="002B3A86">
      <w:pPr>
        <w:pStyle w:val="Heading3"/>
      </w:pPr>
      <w:r w:rsidRPr="003C5EE7">
        <w:lastRenderedPageBreak/>
        <w:t>Principle 4</w:t>
      </w:r>
    </w:p>
    <w:p w14:paraId="0CF9645D" w14:textId="726BFED6" w:rsidR="00167F9A" w:rsidRPr="001B0CE0" w:rsidRDefault="00167F9A" w:rsidP="00167F9A">
      <w:pPr>
        <w:rPr>
          <w:rFonts w:cs="Arial"/>
        </w:rPr>
      </w:pPr>
      <w:r w:rsidRPr="001B0CE0">
        <w:rPr>
          <w:rFonts w:cs="Arial"/>
        </w:rPr>
        <w:t>Changes made</w:t>
      </w:r>
      <w:r>
        <w:rPr>
          <w:rFonts w:cs="Arial"/>
        </w:rPr>
        <w:t xml:space="preserve"> </w:t>
      </w:r>
      <w:r w:rsidRPr="00B06C31">
        <w:rPr>
          <w:rFonts w:cs="Arial"/>
        </w:rPr>
        <w:t xml:space="preserve">from the </w:t>
      </w:r>
      <w:hyperlink r:id="rId19" w:history="1">
        <w:r w:rsidRPr="00B06C31">
          <w:rPr>
            <w:rStyle w:val="Hyperlink"/>
            <w:rFonts w:cs="Arial"/>
          </w:rPr>
          <w:t>November 2023 draft</w:t>
        </w:r>
      </w:hyperlink>
      <w:r w:rsidRPr="00B06C31">
        <w:rPr>
          <w:rFonts w:cs="Arial"/>
        </w:rPr>
        <w:t>:</w:t>
      </w:r>
    </w:p>
    <w:p w14:paraId="568BFCE1" w14:textId="46DCB561" w:rsidR="00167F9A" w:rsidRPr="004933BA" w:rsidRDefault="00167F9A" w:rsidP="002462A4">
      <w:pPr>
        <w:pStyle w:val="QAAbullet"/>
      </w:pPr>
      <w:r w:rsidRPr="004933BA">
        <w:t xml:space="preserve">Practice </w:t>
      </w:r>
      <w:proofErr w:type="spellStart"/>
      <w:proofErr w:type="gramStart"/>
      <w:r w:rsidRPr="004933BA">
        <w:t>a</w:t>
      </w:r>
      <w:proofErr w:type="spellEnd"/>
      <w:proofErr w:type="gramEnd"/>
      <w:r w:rsidRPr="004933BA">
        <w:t xml:space="preserve"> amended to include the levels at which data is utilised</w:t>
      </w:r>
      <w:r w:rsidR="00F170B6">
        <w:t>.</w:t>
      </w:r>
    </w:p>
    <w:p w14:paraId="53712D50" w14:textId="4078C880" w:rsidR="00167F9A" w:rsidRPr="004933BA" w:rsidRDefault="00167F9A" w:rsidP="002462A4">
      <w:pPr>
        <w:pStyle w:val="QAAbullet"/>
      </w:pPr>
      <w:r w:rsidRPr="004933BA">
        <w:t>Practice c simplified for clarity</w:t>
      </w:r>
      <w:r w:rsidR="00F170B6">
        <w:t>.</w:t>
      </w:r>
    </w:p>
    <w:p w14:paraId="37E42D48" w14:textId="3E543F0A" w:rsidR="00167F9A" w:rsidRPr="004933BA" w:rsidRDefault="00167F9A" w:rsidP="002462A4">
      <w:pPr>
        <w:pStyle w:val="QAAbullet"/>
        <w:spacing w:after="240"/>
        <w:rPr>
          <w:b/>
          <w:bCs/>
        </w:rPr>
      </w:pPr>
      <w:r w:rsidRPr="004933BA">
        <w:t xml:space="preserve">Practice </w:t>
      </w:r>
      <w:proofErr w:type="spellStart"/>
      <w:r w:rsidRPr="004933BA">
        <w:t>e</w:t>
      </w:r>
      <w:proofErr w:type="spellEnd"/>
      <w:r w:rsidRPr="004933BA">
        <w:t xml:space="preserve"> amended to include clarification around the review of partnership data sharing agreements and reporting requirements</w:t>
      </w:r>
      <w:r>
        <w:t>.</w:t>
      </w:r>
    </w:p>
    <w:p w14:paraId="5C143A12" w14:textId="757EF1EA" w:rsidR="00167F9A" w:rsidRDefault="00717ED5" w:rsidP="00167F9A">
      <w:pPr>
        <w:rPr>
          <w:rFonts w:cs="Arial"/>
          <w:b/>
          <w:bCs/>
        </w:rPr>
      </w:pPr>
      <w:r>
        <w:rPr>
          <w:noProof/>
        </w:rPr>
        <mc:AlternateContent>
          <mc:Choice Requires="wps">
            <w:drawing>
              <wp:anchor distT="45720" distB="45720" distL="114300" distR="114300" simplePos="0" relativeHeight="251658243" behindDoc="1" locked="0" layoutInCell="1" allowOverlap="1" wp14:anchorId="61EA604B" wp14:editId="7B0A2251">
                <wp:simplePos x="0" y="0"/>
                <wp:positionH relativeFrom="margin">
                  <wp:posOffset>-51758</wp:posOffset>
                </wp:positionH>
                <wp:positionV relativeFrom="paragraph">
                  <wp:posOffset>255377</wp:posOffset>
                </wp:positionV>
                <wp:extent cx="5831205" cy="5296619"/>
                <wp:effectExtent l="0" t="0" r="17145" b="18415"/>
                <wp:wrapNone/>
                <wp:docPr id="1509982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96619"/>
                        </a:xfrm>
                        <a:prstGeom prst="rect">
                          <a:avLst/>
                        </a:prstGeom>
                        <a:solidFill>
                          <a:srgbClr val="FFFFFF"/>
                        </a:solidFill>
                        <a:ln w="9525">
                          <a:solidFill>
                            <a:srgbClr val="000000"/>
                          </a:solidFill>
                          <a:miter lim="800000"/>
                          <a:headEnd/>
                          <a:tailEnd/>
                        </a:ln>
                      </wps:spPr>
                      <wps:txbx>
                        <w:txbxContent>
                          <w:p w14:paraId="4D6BAD6D" w14:textId="77777777" w:rsidR="00717ED5" w:rsidRDefault="00717ED5" w:rsidP="00717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A604B" id="_x0000_s1029" type="#_x0000_t202" style="position:absolute;margin-left:-4.1pt;margin-top:20.1pt;width:459.15pt;height:417.0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">
                <v:textbox>
                  <w:txbxContent>
                    <w:p w14:paraId="4D6BAD6D" w14:textId="77777777" w:rsidR="00717ED5" w:rsidRDefault="00717ED5" w:rsidP="00717ED5"/>
                  </w:txbxContent>
                </v:textbox>
                <w10:wrap anchorx="margin"/>
              </v:shape>
            </w:pict>
          </mc:Fallback>
        </mc:AlternateContent>
      </w:r>
      <w:r w:rsidR="00167F9A">
        <w:rPr>
          <w:rFonts w:cs="Arial"/>
          <w:b/>
          <w:bCs/>
        </w:rPr>
        <w:t>April 2024 consultation 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717ED5" w14:paraId="4BC8938E" w14:textId="77777777" w:rsidTr="00717ED5">
        <w:tc>
          <w:tcPr>
            <w:tcW w:w="9016" w:type="dxa"/>
            <w:shd w:val="clear" w:color="auto" w:fill="DBF2D3" w:themeFill="accent2" w:themeFillTint="33"/>
          </w:tcPr>
          <w:p w14:paraId="6DC78D20" w14:textId="596E3F4A" w:rsidR="00717ED5" w:rsidRDefault="00717ED5" w:rsidP="000F72FF">
            <w:pPr>
              <w:pStyle w:val="Heading3"/>
              <w:spacing w:before="120"/>
            </w:pPr>
            <w:bookmarkStart w:id="33" w:name="_Toc161912573"/>
            <w:r>
              <w:t xml:space="preserve">Principle 4 - Using data to inform and evaluate </w:t>
            </w:r>
            <w:proofErr w:type="gramStart"/>
            <w:r>
              <w:t>quality</w:t>
            </w:r>
            <w:bookmarkEnd w:id="33"/>
            <w:proofErr w:type="gramEnd"/>
          </w:p>
          <w:p w14:paraId="1B7DFFBC" w14:textId="27521E58" w:rsidR="00717ED5" w:rsidRDefault="00717ED5" w:rsidP="000F72FF">
            <w:pPr>
              <w:spacing w:after="120"/>
            </w:pPr>
            <w:r>
              <w:t xml:space="preserve">Providers collect, </w:t>
            </w:r>
            <w:proofErr w:type="gramStart"/>
            <w:r>
              <w:t>analyse</w:t>
            </w:r>
            <w:proofErr w:type="gramEnd"/>
            <w:r>
              <w:t xml:space="preserve"> and utilise qualitative and quantitative data at provider, departmental, programme and module levels to inform decision-making with the aim of enhancing practices and processes relating to teaching, learning and the wider student experience.</w:t>
            </w:r>
          </w:p>
        </w:tc>
      </w:tr>
    </w:tbl>
    <w:p w14:paraId="68D19AA1" w14:textId="54863584" w:rsidR="00717ED5" w:rsidRDefault="00717ED5" w:rsidP="00717ED5">
      <w:pPr>
        <w:spacing w:after="0"/>
        <w:rPr>
          <w:rFonts w:cs="Arial"/>
          <w:b/>
          <w:bCs/>
        </w:rPr>
      </w:pPr>
    </w:p>
    <w:p w14:paraId="4C260FD8" w14:textId="51DA757F" w:rsidR="00717ED5" w:rsidRPr="008D795B" w:rsidRDefault="00717ED5" w:rsidP="00717ED5">
      <w:pPr>
        <w:spacing w:after="240"/>
        <w:rPr>
          <w:rFonts w:cs="Arial"/>
        </w:rPr>
      </w:pPr>
      <w:r w:rsidRPr="598997B3">
        <w:rPr>
          <w:rFonts w:cs="Arial"/>
          <w:b/>
          <w:bCs/>
        </w:rPr>
        <w:t>Key Practices</w:t>
      </w:r>
    </w:p>
    <w:p w14:paraId="6B3AA6E2" w14:textId="68F492C1" w:rsidR="00717ED5" w:rsidRDefault="00717ED5" w:rsidP="00B64C05">
      <w:pPr>
        <w:pStyle w:val="QAAbullet"/>
        <w:numPr>
          <w:ilvl w:val="0"/>
          <w:numId w:val="15"/>
        </w:numPr>
        <w:tabs>
          <w:tab w:val="clear" w:pos="720"/>
        </w:tabs>
        <w:ind w:left="567" w:hanging="567"/>
      </w:pPr>
      <w:r w:rsidRPr="008D795B">
        <w:t xml:space="preserve">A consistent, </w:t>
      </w:r>
      <w:proofErr w:type="gramStart"/>
      <w:r w:rsidRPr="008D795B">
        <w:t>coherent</w:t>
      </w:r>
      <w:proofErr w:type="gramEnd"/>
      <w:r w:rsidRPr="008D795B">
        <w:t xml:space="preserve"> and evidence-informed approach </w:t>
      </w:r>
      <w:r>
        <w:t>to</w:t>
      </w:r>
      <w:r w:rsidRPr="008D795B">
        <w:t xml:space="preserve"> the collection, storage and management of data is employed across </w:t>
      </w:r>
      <w:r w:rsidRPr="7D1DDB64">
        <w:t xml:space="preserve">the </w:t>
      </w:r>
      <w:r w:rsidRPr="008D795B">
        <w:t>provider. </w:t>
      </w:r>
      <w:r>
        <w:t xml:space="preserve">The provider makes explicit </w:t>
      </w:r>
      <w:r w:rsidRPr="008D795B">
        <w:t>the</w:t>
      </w:r>
      <w:r>
        <w:t xml:space="preserve"> type and level of </w:t>
      </w:r>
      <w:r w:rsidRPr="008D795B">
        <w:t>data utilised</w:t>
      </w:r>
      <w:r>
        <w:t xml:space="preserve"> (such as departmental, programme, module level)</w:t>
      </w:r>
      <w:r w:rsidRPr="008D795B">
        <w:t xml:space="preserve"> and the policies and processes that underpin its use in the maintenance of academic standards and the assurance and enhancement of quality.  </w:t>
      </w:r>
    </w:p>
    <w:p w14:paraId="44212F00" w14:textId="77777777" w:rsidR="00717ED5" w:rsidRDefault="00717ED5" w:rsidP="00B64C05">
      <w:pPr>
        <w:pStyle w:val="QAAbullet"/>
        <w:numPr>
          <w:ilvl w:val="0"/>
          <w:numId w:val="15"/>
        </w:numPr>
        <w:tabs>
          <w:tab w:val="clear" w:pos="720"/>
        </w:tabs>
        <w:ind w:left="567" w:hanging="567"/>
      </w:pPr>
      <w:r w:rsidRPr="039BC593">
        <w:t>Staff and students are aware of the types of data gathered and how it is stored and used in the management of quality and standards. </w:t>
      </w:r>
    </w:p>
    <w:p w14:paraId="4814F96D" w14:textId="77777777" w:rsidR="00717ED5" w:rsidRDefault="00717ED5" w:rsidP="00B64C05">
      <w:pPr>
        <w:pStyle w:val="QAAbullet"/>
        <w:numPr>
          <w:ilvl w:val="0"/>
          <w:numId w:val="15"/>
        </w:numPr>
        <w:tabs>
          <w:tab w:val="clear" w:pos="720"/>
        </w:tabs>
        <w:ind w:left="567" w:hanging="567"/>
      </w:pPr>
      <w:r w:rsidRPr="008D795B">
        <w:t xml:space="preserve">When designing and implementing monitoring and evaluation arrangements, staff and students take account of </w:t>
      </w:r>
      <w:r>
        <w:t xml:space="preserve">ethical </w:t>
      </w:r>
      <w:r w:rsidRPr="008D795B">
        <w:t xml:space="preserve">and data protection requirements </w:t>
      </w:r>
      <w:r>
        <w:t xml:space="preserve">relating to </w:t>
      </w:r>
      <w:r w:rsidRPr="008D795B">
        <w:t>gathering and submitting data for national data sets, regulatory purposes</w:t>
      </w:r>
      <w:r>
        <w:t>,</w:t>
      </w:r>
      <w:r w:rsidRPr="008D795B">
        <w:t xml:space="preserve"> and internal monitoring and evaluation</w:t>
      </w:r>
      <w:r>
        <w:t xml:space="preserve">. </w:t>
      </w:r>
    </w:p>
    <w:p w14:paraId="67B1B00C" w14:textId="09AEEF6D" w:rsidR="00717ED5" w:rsidRDefault="00717ED5" w:rsidP="00B64C05">
      <w:pPr>
        <w:pStyle w:val="QAAbullet"/>
        <w:numPr>
          <w:ilvl w:val="0"/>
          <w:numId w:val="15"/>
        </w:numPr>
        <w:tabs>
          <w:tab w:val="clear" w:pos="720"/>
        </w:tabs>
        <w:ind w:left="567" w:hanging="567"/>
      </w:pPr>
      <w:r w:rsidRPr="039BC593">
        <w:t xml:space="preserve">Staff who are required to collect, </w:t>
      </w:r>
      <w:proofErr w:type="gramStart"/>
      <w:r w:rsidRPr="039BC593">
        <w:t>manipulate</w:t>
      </w:r>
      <w:proofErr w:type="gramEnd"/>
      <w:r w:rsidRPr="039BC593">
        <w:t xml:space="preserve"> and analyse data for reporting and quality enhancement purposes receive training that enables them to undertake these activities effectively. </w:t>
      </w:r>
    </w:p>
    <w:p w14:paraId="26BBBA51" w14:textId="1723DF00" w:rsidR="00717ED5" w:rsidRDefault="00717ED5" w:rsidP="00B64C05">
      <w:pPr>
        <w:pStyle w:val="QAAbullet"/>
        <w:numPr>
          <w:ilvl w:val="0"/>
          <w:numId w:val="15"/>
        </w:numPr>
        <w:tabs>
          <w:tab w:val="clear" w:pos="720"/>
        </w:tabs>
        <w:ind w:left="567" w:hanging="567"/>
      </w:pPr>
      <w:r w:rsidRPr="598997B3">
        <w:t>Providers in partnership arrangements (including the student representative body</w:t>
      </w:r>
      <w:r>
        <w:t>,</w:t>
      </w:r>
      <w:r w:rsidRPr="598997B3">
        <w:t xml:space="preserve"> where applicable) ensure data sharing agreements and reporting requirements are clearly stated, </w:t>
      </w:r>
      <w:proofErr w:type="gramStart"/>
      <w:r w:rsidRPr="598997B3">
        <w:t>understood</w:t>
      </w:r>
      <w:proofErr w:type="gramEnd"/>
      <w:r w:rsidRPr="598997B3">
        <w:t xml:space="preserve"> and reviewed</w:t>
      </w:r>
      <w:r>
        <w:t xml:space="preserve"> periodically</w:t>
      </w:r>
      <w:r w:rsidRPr="598997B3">
        <w:t>. </w:t>
      </w:r>
    </w:p>
    <w:p w14:paraId="0AE775DE" w14:textId="562EB188" w:rsidR="00717ED5" w:rsidRDefault="00717ED5" w:rsidP="00B64C05">
      <w:pPr>
        <w:pStyle w:val="QAAbullet"/>
        <w:numPr>
          <w:ilvl w:val="0"/>
          <w:numId w:val="15"/>
        </w:numPr>
        <w:tabs>
          <w:tab w:val="clear" w:pos="720"/>
        </w:tabs>
        <w:spacing w:after="0"/>
        <w:ind w:left="567" w:hanging="567"/>
      </w:pPr>
      <w:r w:rsidRPr="039BC593">
        <w:t xml:space="preserve">Data is collected and analysed in ways that enable providers to understand and respond to the needs of their student populations, promoting equality, </w:t>
      </w:r>
      <w:proofErr w:type="gramStart"/>
      <w:r w:rsidRPr="039BC593">
        <w:t>diversity</w:t>
      </w:r>
      <w:proofErr w:type="gramEnd"/>
      <w:r w:rsidRPr="039BC593">
        <w:t xml:space="preserve"> and inclusion. </w:t>
      </w:r>
    </w:p>
    <w:p w14:paraId="4147E960" w14:textId="6517E295" w:rsidR="00167F9A" w:rsidRDefault="00167F9A" w:rsidP="00717ED5">
      <w:pPr>
        <w:spacing w:after="0"/>
        <w:rPr>
          <w:rFonts w:cs="Arial"/>
          <w:b/>
          <w:bCs/>
        </w:rPr>
      </w:pPr>
    </w:p>
    <w:p w14:paraId="69550E58" w14:textId="77777777" w:rsidR="00717ED5" w:rsidRDefault="00717ED5" w:rsidP="004C0134">
      <w:pPr>
        <w:spacing w:after="120"/>
        <w:rPr>
          <w:rFonts w:cs="Arial"/>
          <w:b/>
          <w:bCs/>
        </w:rPr>
      </w:pPr>
    </w:p>
    <w:tbl>
      <w:tblPr>
        <w:tblStyle w:val="TableGrid"/>
        <w:tblW w:w="0" w:type="auto"/>
        <w:shd w:val="clear" w:color="auto" w:fill="FAEFFF"/>
        <w:tblLook w:val="04A0" w:firstRow="1" w:lastRow="0" w:firstColumn="1" w:lastColumn="0" w:noHBand="0" w:noVBand="1"/>
      </w:tblPr>
      <w:tblGrid>
        <w:gridCol w:w="9016"/>
      </w:tblGrid>
      <w:tr w:rsidR="00717ED5" w14:paraId="46C6A3D0" w14:textId="77777777" w:rsidTr="000F72FF">
        <w:tc>
          <w:tcPr>
            <w:tcW w:w="10456" w:type="dxa"/>
            <w:shd w:val="clear" w:color="auto" w:fill="FAEFFF"/>
            <w:tcMar>
              <w:top w:w="57" w:type="dxa"/>
              <w:left w:w="57" w:type="dxa"/>
              <w:bottom w:w="57" w:type="dxa"/>
              <w:right w:w="57" w:type="dxa"/>
            </w:tcMar>
          </w:tcPr>
          <w:p w14:paraId="7F143F20" w14:textId="5B3ED57B" w:rsidR="00717ED5" w:rsidRPr="00C52B22" w:rsidRDefault="00717ED5" w:rsidP="000F72FF">
            <w:pPr>
              <w:spacing w:after="0"/>
              <w:rPr>
                <w:rFonts w:cs="Arial"/>
                <w:b/>
                <w:bCs/>
              </w:rPr>
            </w:pPr>
            <w:r w:rsidRPr="05C8325F">
              <w:rPr>
                <w:rFonts w:cs="Arial"/>
                <w:b/>
                <w:bCs/>
              </w:rPr>
              <w:t xml:space="preserve">Question </w:t>
            </w:r>
            <w:r>
              <w:rPr>
                <w:rFonts w:cs="Arial"/>
                <w:b/>
                <w:bCs/>
              </w:rPr>
              <w:t>12</w:t>
            </w:r>
            <w:r w:rsidRPr="05C8325F">
              <w:rPr>
                <w:rFonts w:cs="Arial"/>
                <w:b/>
                <w:bCs/>
              </w:rPr>
              <w:t xml:space="preserve"> </w:t>
            </w:r>
            <w:r w:rsidR="00F170B6">
              <w:rPr>
                <w:rFonts w:cs="Arial"/>
                <w:b/>
                <w:bCs/>
              </w:rPr>
              <w:t>-</w:t>
            </w:r>
            <w:r w:rsidR="00F170B6" w:rsidRPr="05C8325F">
              <w:rPr>
                <w:rFonts w:cs="Arial"/>
                <w:b/>
                <w:bCs/>
              </w:rPr>
              <w:t xml:space="preserve"> </w:t>
            </w:r>
            <w:r w:rsidRPr="005859DA">
              <w:rPr>
                <w:rFonts w:cs="Arial"/>
                <w:b/>
                <w:bCs/>
              </w:rPr>
              <w:t xml:space="preserve">Does Principle </w:t>
            </w:r>
            <w:r>
              <w:rPr>
                <w:rFonts w:cs="Arial"/>
                <w:b/>
                <w:bCs/>
              </w:rPr>
              <w:t>4</w:t>
            </w:r>
            <w:r w:rsidRPr="005859DA">
              <w:rPr>
                <w:rFonts w:cs="Arial"/>
                <w:b/>
                <w:bCs/>
              </w:rPr>
              <w:t xml:space="preserve"> make it clear what is expected of a provider?</w:t>
            </w:r>
          </w:p>
        </w:tc>
      </w:tr>
    </w:tbl>
    <w:p w14:paraId="4D873FB3" w14:textId="77777777" w:rsidR="00717ED5" w:rsidRPr="001425DE" w:rsidRDefault="00717ED5" w:rsidP="00717ED5">
      <w:pPr>
        <w:spacing w:after="0"/>
        <w:rPr>
          <w:rFonts w:cs="Arial"/>
          <w:color w:val="45005E" w:themeColor="background2"/>
        </w:rPr>
      </w:pPr>
    </w:p>
    <w:p w14:paraId="7F728D57" w14:textId="77B9F522" w:rsidR="001425DE" w:rsidRPr="003638BA" w:rsidRDefault="001425DE" w:rsidP="002B3A86">
      <w:pPr>
        <w:spacing w:after="120"/>
        <w:rPr>
          <w:rFonts w:cs="Arial"/>
          <w:bCs/>
          <w:color w:val="45005E" w:themeColor="background2"/>
        </w:rPr>
      </w:pPr>
      <w:r w:rsidRPr="003638BA">
        <w:rPr>
          <w:rFonts w:cs="Arial"/>
          <w:bCs/>
          <w:color w:val="45005E" w:themeColor="background2"/>
        </w:rPr>
        <w:t xml:space="preserve">Multiple </w:t>
      </w:r>
      <w:r w:rsidR="002B3A86" w:rsidRPr="003638BA">
        <w:rPr>
          <w:rFonts w:cs="Arial"/>
          <w:bCs/>
          <w:color w:val="45005E" w:themeColor="background2"/>
        </w:rPr>
        <w:t>c</w:t>
      </w:r>
      <w:r w:rsidRPr="003638BA">
        <w:rPr>
          <w:rFonts w:cs="Arial"/>
          <w:bCs/>
          <w:color w:val="45005E" w:themeColor="background2"/>
        </w:rPr>
        <w:t>hoice (required)</w:t>
      </w:r>
    </w:p>
    <w:p w14:paraId="68A52C8D" w14:textId="77777777" w:rsidR="001425DE" w:rsidRPr="003638BA" w:rsidRDefault="001425DE" w:rsidP="002B3A86">
      <w:pPr>
        <w:pStyle w:val="QAAbullet"/>
        <w:rPr>
          <w:color w:val="45005E" w:themeColor="background2"/>
        </w:rPr>
      </w:pPr>
      <w:r w:rsidRPr="003638BA">
        <w:rPr>
          <w:color w:val="45005E" w:themeColor="background2"/>
        </w:rPr>
        <w:t>Yes</w:t>
      </w:r>
    </w:p>
    <w:p w14:paraId="23AB176F" w14:textId="77777777" w:rsidR="001425DE" w:rsidRPr="003638BA" w:rsidRDefault="001425DE" w:rsidP="002B3A86">
      <w:pPr>
        <w:pStyle w:val="QAAbullet"/>
        <w:rPr>
          <w:color w:val="45005E" w:themeColor="background2"/>
        </w:rPr>
      </w:pPr>
      <w:r w:rsidRPr="003638BA">
        <w:rPr>
          <w:color w:val="45005E" w:themeColor="background2"/>
        </w:rPr>
        <w:t xml:space="preserve">No </w:t>
      </w:r>
    </w:p>
    <w:p w14:paraId="75AEBA9D" w14:textId="019B3BF8" w:rsidR="001425DE" w:rsidRPr="001425DE" w:rsidRDefault="001425DE" w:rsidP="001425DE">
      <w:pPr>
        <w:spacing w:after="0"/>
        <w:rPr>
          <w:rFonts w:cs="Arial"/>
          <w:b/>
          <w:color w:val="45005E" w:themeColor="background2"/>
        </w:rPr>
      </w:pPr>
      <w:r w:rsidRPr="003638BA">
        <w:rPr>
          <w:rFonts w:cs="Arial"/>
          <w:color w:val="45005E" w:themeColor="background2"/>
        </w:rPr>
        <w:t>Please give a reason for your answer (</w:t>
      </w:r>
      <w:r w:rsidR="002B3A86" w:rsidRPr="003638BA">
        <w:rPr>
          <w:rFonts w:cs="Arial"/>
          <w:color w:val="45005E" w:themeColor="background2"/>
        </w:rPr>
        <w:t>o</w:t>
      </w:r>
      <w:r w:rsidRPr="003638BA">
        <w:rPr>
          <w:rFonts w:cs="Arial"/>
          <w:color w:val="45005E" w:themeColor="background2"/>
        </w:rPr>
        <w:t xml:space="preserve">ptional) </w:t>
      </w:r>
      <w:r w:rsidRPr="001425DE">
        <w:rPr>
          <w:rFonts w:cs="Arial"/>
          <w:color w:val="45005E" w:themeColor="background2"/>
        </w:rPr>
        <w:br w:type="page"/>
      </w:r>
    </w:p>
    <w:tbl>
      <w:tblPr>
        <w:tblStyle w:val="TableGrid"/>
        <w:tblW w:w="0" w:type="auto"/>
        <w:shd w:val="clear" w:color="auto" w:fill="FAEFFF"/>
        <w:tblLook w:val="04A0" w:firstRow="1" w:lastRow="0" w:firstColumn="1" w:lastColumn="0" w:noHBand="0" w:noVBand="1"/>
      </w:tblPr>
      <w:tblGrid>
        <w:gridCol w:w="9016"/>
      </w:tblGrid>
      <w:tr w:rsidR="00717ED5" w14:paraId="2F04AA89" w14:textId="77777777" w:rsidTr="001425DE">
        <w:tc>
          <w:tcPr>
            <w:tcW w:w="9016" w:type="dxa"/>
            <w:shd w:val="clear" w:color="auto" w:fill="FAEFFF"/>
            <w:tcMar>
              <w:top w:w="57" w:type="dxa"/>
              <w:left w:w="57" w:type="dxa"/>
              <w:bottom w:w="57" w:type="dxa"/>
              <w:right w:w="57" w:type="dxa"/>
            </w:tcMar>
          </w:tcPr>
          <w:p w14:paraId="148E37F0" w14:textId="01C708E4" w:rsidR="00717ED5" w:rsidRPr="00C52B22" w:rsidRDefault="00717ED5" w:rsidP="000F72FF">
            <w:pPr>
              <w:spacing w:after="0"/>
              <w:rPr>
                <w:rFonts w:cs="Arial"/>
                <w:b/>
                <w:bCs/>
              </w:rPr>
            </w:pPr>
            <w:r w:rsidRPr="05C8325F">
              <w:rPr>
                <w:rFonts w:cs="Arial"/>
                <w:b/>
                <w:bCs/>
              </w:rPr>
              <w:lastRenderedPageBreak/>
              <w:t xml:space="preserve">Question </w:t>
            </w:r>
            <w:r>
              <w:rPr>
                <w:rFonts w:cs="Arial"/>
                <w:b/>
                <w:bCs/>
              </w:rPr>
              <w:t>13</w:t>
            </w:r>
            <w:r w:rsidRPr="05C8325F">
              <w:rPr>
                <w:rFonts w:cs="Arial"/>
                <w:b/>
                <w:bCs/>
              </w:rPr>
              <w:t xml:space="preserve"> </w:t>
            </w:r>
            <w:r w:rsidR="00F170B6">
              <w:rPr>
                <w:rFonts w:cs="Arial"/>
                <w:b/>
                <w:bCs/>
              </w:rPr>
              <w:t>-</w:t>
            </w:r>
            <w:r w:rsidR="00F170B6" w:rsidRPr="05C8325F">
              <w:rPr>
                <w:rFonts w:cs="Arial"/>
                <w:b/>
                <w:bCs/>
              </w:rPr>
              <w:t xml:space="preserve"> </w:t>
            </w:r>
            <w:r w:rsidRPr="00206FF1">
              <w:rPr>
                <w:rFonts w:cs="Arial"/>
                <w:b/>
                <w:bCs/>
              </w:rPr>
              <w:t xml:space="preserve">Do the Key Practices under Principle </w:t>
            </w:r>
            <w:r>
              <w:rPr>
                <w:rFonts w:cs="Arial"/>
                <w:b/>
                <w:bCs/>
              </w:rPr>
              <w:t>4</w:t>
            </w:r>
            <w:r w:rsidRPr="00206FF1">
              <w:rPr>
                <w:rFonts w:cs="Arial"/>
                <w:b/>
                <w:bCs/>
              </w:rPr>
              <w:t xml:space="preserve"> make it clear how a provider can demonstrate alignment to the </w:t>
            </w:r>
            <w:proofErr w:type="gramStart"/>
            <w:r w:rsidR="00F170B6">
              <w:rPr>
                <w:rFonts w:cs="Arial"/>
                <w:b/>
                <w:bCs/>
              </w:rPr>
              <w:t>P</w:t>
            </w:r>
            <w:r w:rsidRPr="00206FF1">
              <w:rPr>
                <w:rFonts w:cs="Arial"/>
                <w:b/>
                <w:bCs/>
              </w:rPr>
              <w:t>rinciple</w:t>
            </w:r>
            <w:proofErr w:type="gramEnd"/>
            <w:r w:rsidRPr="00206FF1">
              <w:rPr>
                <w:rFonts w:cs="Arial"/>
                <w:b/>
                <w:bCs/>
              </w:rPr>
              <w:t>?</w:t>
            </w:r>
          </w:p>
        </w:tc>
      </w:tr>
    </w:tbl>
    <w:p w14:paraId="2CAD565A" w14:textId="2B38928E" w:rsidR="001425DE" w:rsidRPr="003638BA" w:rsidRDefault="001425DE" w:rsidP="002B3A86">
      <w:pPr>
        <w:spacing w:before="120" w:after="120"/>
        <w:rPr>
          <w:rFonts w:cs="Arial"/>
          <w:color w:val="45005E" w:themeColor="background2"/>
          <w:sz w:val="24"/>
          <w:szCs w:val="24"/>
        </w:rPr>
      </w:pPr>
      <w:r w:rsidRPr="003638BA">
        <w:rPr>
          <w:rFonts w:cs="Arial"/>
          <w:color w:val="45005E" w:themeColor="background2"/>
          <w:sz w:val="24"/>
          <w:szCs w:val="24"/>
        </w:rPr>
        <w:t xml:space="preserve">Multiple </w:t>
      </w:r>
      <w:r w:rsidR="002B3A86" w:rsidRPr="003638BA">
        <w:rPr>
          <w:rFonts w:cs="Arial"/>
          <w:color w:val="45005E" w:themeColor="background2"/>
          <w:sz w:val="24"/>
          <w:szCs w:val="24"/>
        </w:rPr>
        <w:t>c</w:t>
      </w:r>
      <w:r w:rsidRPr="003638BA">
        <w:rPr>
          <w:rFonts w:cs="Arial"/>
          <w:color w:val="45005E" w:themeColor="background2"/>
          <w:sz w:val="24"/>
          <w:szCs w:val="24"/>
        </w:rPr>
        <w:t>hoice (required)</w:t>
      </w:r>
    </w:p>
    <w:p w14:paraId="10D693A3" w14:textId="77777777" w:rsidR="001425DE" w:rsidRPr="003638BA" w:rsidRDefault="001425DE" w:rsidP="002B3A86">
      <w:pPr>
        <w:pStyle w:val="QAAbullet"/>
        <w:rPr>
          <w:color w:val="45005E" w:themeColor="background2"/>
        </w:rPr>
      </w:pPr>
      <w:r w:rsidRPr="003638BA">
        <w:rPr>
          <w:color w:val="45005E" w:themeColor="background2"/>
        </w:rPr>
        <w:t>Yes</w:t>
      </w:r>
    </w:p>
    <w:p w14:paraId="12EA9EFF" w14:textId="77777777" w:rsidR="001425DE" w:rsidRPr="003638BA" w:rsidRDefault="001425DE" w:rsidP="002B3A86">
      <w:pPr>
        <w:pStyle w:val="QAAbullet"/>
        <w:rPr>
          <w:color w:val="45005E" w:themeColor="background2"/>
        </w:rPr>
      </w:pPr>
      <w:r w:rsidRPr="003638BA">
        <w:rPr>
          <w:color w:val="45005E" w:themeColor="background2"/>
        </w:rPr>
        <w:t xml:space="preserve">No </w:t>
      </w:r>
    </w:p>
    <w:p w14:paraId="4DE25AC0" w14:textId="32B306EE" w:rsidR="001425DE" w:rsidRPr="003638BA" w:rsidRDefault="001425DE" w:rsidP="001425DE">
      <w:pPr>
        <w:spacing w:after="0"/>
        <w:rPr>
          <w:rFonts w:cs="Arial"/>
          <w:color w:val="45005E" w:themeColor="background2"/>
          <w:sz w:val="24"/>
          <w:szCs w:val="24"/>
        </w:rPr>
      </w:pPr>
      <w:r w:rsidRPr="003638BA">
        <w:rPr>
          <w:rFonts w:cs="Arial"/>
          <w:color w:val="45005E" w:themeColor="background2"/>
          <w:sz w:val="24"/>
          <w:szCs w:val="24"/>
        </w:rPr>
        <w:t>Please give a reason for your answer (</w:t>
      </w:r>
      <w:r w:rsidR="002B3A86" w:rsidRPr="003638BA">
        <w:rPr>
          <w:rFonts w:cs="Arial"/>
          <w:color w:val="45005E" w:themeColor="background2"/>
          <w:sz w:val="24"/>
          <w:szCs w:val="24"/>
        </w:rPr>
        <w:t>o</w:t>
      </w:r>
      <w:r w:rsidRPr="003638BA">
        <w:rPr>
          <w:rFonts w:cs="Arial"/>
          <w:color w:val="45005E" w:themeColor="background2"/>
          <w:sz w:val="24"/>
          <w:szCs w:val="24"/>
        </w:rPr>
        <w:t xml:space="preserve">ptional) </w:t>
      </w:r>
    </w:p>
    <w:p w14:paraId="231A47F9" w14:textId="77777777" w:rsidR="002B3A86" w:rsidRDefault="002B3A86" w:rsidP="001425DE">
      <w:pPr>
        <w:spacing w:after="0"/>
        <w:rPr>
          <w:rFonts w:cs="Arial"/>
          <w:color w:val="45005E" w:themeColor="background2"/>
          <w:sz w:val="24"/>
          <w:szCs w:val="24"/>
        </w:rPr>
      </w:pPr>
    </w:p>
    <w:p w14:paraId="1D211B33" w14:textId="77777777" w:rsidR="00167F9A" w:rsidRPr="003C5EE7" w:rsidRDefault="00167F9A" w:rsidP="002B3A86">
      <w:pPr>
        <w:pStyle w:val="Heading3"/>
      </w:pPr>
      <w:r w:rsidRPr="003C5EE7">
        <w:t>Principle 5</w:t>
      </w:r>
    </w:p>
    <w:p w14:paraId="1A1D43B4" w14:textId="743ED982" w:rsidR="00167F9A" w:rsidRPr="001944A5" w:rsidRDefault="00167F9A" w:rsidP="00167F9A">
      <w:pPr>
        <w:rPr>
          <w:rFonts w:cs="Arial"/>
        </w:rPr>
      </w:pPr>
      <w:r w:rsidRPr="001944A5">
        <w:rPr>
          <w:rFonts w:cs="Arial"/>
        </w:rPr>
        <w:t xml:space="preserve">Changes made from the </w:t>
      </w:r>
      <w:hyperlink r:id="rId20" w:history="1">
        <w:r w:rsidRPr="001944A5">
          <w:rPr>
            <w:rStyle w:val="Hyperlink"/>
            <w:rFonts w:cs="Arial"/>
          </w:rPr>
          <w:t>November 2023 draft</w:t>
        </w:r>
      </w:hyperlink>
      <w:r w:rsidRPr="001944A5">
        <w:rPr>
          <w:rFonts w:cs="Arial"/>
        </w:rPr>
        <w:t>:</w:t>
      </w:r>
    </w:p>
    <w:p w14:paraId="6FBB1FE3" w14:textId="692B19F8" w:rsidR="00167F9A" w:rsidRPr="00FD34FB" w:rsidRDefault="00F170B6" w:rsidP="00F5511B">
      <w:pPr>
        <w:pStyle w:val="QAAbullet"/>
      </w:pPr>
      <w:r>
        <w:t>Wording of P</w:t>
      </w:r>
      <w:r w:rsidR="00167F9A" w:rsidRPr="00FD34FB">
        <w:t xml:space="preserve">rinciple </w:t>
      </w:r>
      <w:r>
        <w:t xml:space="preserve">edited </w:t>
      </w:r>
      <w:r w:rsidR="00167F9A" w:rsidRPr="00FD34FB">
        <w:t>for clarity</w:t>
      </w:r>
      <w:r>
        <w:t>.</w:t>
      </w:r>
    </w:p>
    <w:p w14:paraId="78C33CF3" w14:textId="20183328" w:rsidR="00167F9A" w:rsidRPr="00FD34FB" w:rsidRDefault="00167F9A" w:rsidP="00F5511B">
      <w:pPr>
        <w:pStyle w:val="QAAbullet"/>
      </w:pPr>
      <w:r w:rsidRPr="00FD34FB">
        <w:t>Practice b amended for clarification</w:t>
      </w:r>
      <w:r w:rsidR="00F170B6">
        <w:t>.</w:t>
      </w:r>
    </w:p>
    <w:p w14:paraId="75062F49" w14:textId="1D8D8E37" w:rsidR="00167F9A" w:rsidRPr="00FD34FB" w:rsidRDefault="00167F9A" w:rsidP="00F5511B">
      <w:pPr>
        <w:pStyle w:val="QAAbullet"/>
      </w:pPr>
      <w:r w:rsidRPr="00FD34FB">
        <w:t>Practice d amended to emphasise the need for accessibility in communicating outcomes of monitoring and evaluation</w:t>
      </w:r>
      <w:r w:rsidR="00F170B6">
        <w:t>.</w:t>
      </w:r>
    </w:p>
    <w:p w14:paraId="0950EAD9" w14:textId="7F5CFD34" w:rsidR="00167F9A" w:rsidRDefault="00167F9A" w:rsidP="00F5511B">
      <w:pPr>
        <w:pStyle w:val="QAAbullet"/>
        <w:spacing w:after="240"/>
      </w:pPr>
      <w:r w:rsidRPr="00FD34FB">
        <w:t>Practice e simplified</w:t>
      </w:r>
      <w:r>
        <w:t xml:space="preserve"> for clarity.</w:t>
      </w:r>
    </w:p>
    <w:p w14:paraId="004E4CE5" w14:textId="2D6AAD0D" w:rsidR="00167F9A" w:rsidRPr="001944A5" w:rsidRDefault="002B3A86" w:rsidP="00167F9A">
      <w:pPr>
        <w:rPr>
          <w:rFonts w:cs="Arial"/>
          <w:b/>
          <w:bCs/>
        </w:rPr>
      </w:pPr>
      <w:r>
        <w:rPr>
          <w:noProof/>
        </w:rPr>
        <mc:AlternateContent>
          <mc:Choice Requires="wps">
            <w:drawing>
              <wp:anchor distT="45720" distB="45720" distL="114300" distR="114300" simplePos="0" relativeHeight="251658244" behindDoc="1" locked="0" layoutInCell="1" allowOverlap="1" wp14:anchorId="3C533249" wp14:editId="33F8B820">
                <wp:simplePos x="0" y="0"/>
                <wp:positionH relativeFrom="margin">
                  <wp:posOffset>-55659</wp:posOffset>
                </wp:positionH>
                <wp:positionV relativeFrom="paragraph">
                  <wp:posOffset>259109</wp:posOffset>
                </wp:positionV>
                <wp:extent cx="5831205" cy="5271714"/>
                <wp:effectExtent l="0" t="0" r="17145" b="24765"/>
                <wp:wrapNone/>
                <wp:docPr id="1424791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71714"/>
                        </a:xfrm>
                        <a:prstGeom prst="rect">
                          <a:avLst/>
                        </a:prstGeom>
                        <a:solidFill>
                          <a:srgbClr val="FFFFFF"/>
                        </a:solidFill>
                        <a:ln w="9525">
                          <a:solidFill>
                            <a:srgbClr val="000000"/>
                          </a:solidFill>
                          <a:miter lim="800000"/>
                          <a:headEnd/>
                          <a:tailEnd/>
                        </a:ln>
                      </wps:spPr>
                      <wps:txbx>
                        <w:txbxContent>
                          <w:p w14:paraId="6E12C1BE" w14:textId="77777777" w:rsidR="00462DD3" w:rsidRDefault="00462DD3" w:rsidP="00462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33249" id="_x0000_s1030" type="#_x0000_t202" style="position:absolute;margin-left:-4.4pt;margin-top:20.4pt;width:459.15pt;height:415.1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">
                <v:textbox>
                  <w:txbxContent>
                    <w:p w14:paraId="6E12C1BE" w14:textId="77777777" w:rsidR="00462DD3" w:rsidRDefault="00462DD3" w:rsidP="00462DD3"/>
                  </w:txbxContent>
                </v:textbox>
                <w10:wrap anchorx="margin"/>
              </v:shape>
            </w:pict>
          </mc:Fallback>
        </mc:AlternateContent>
      </w:r>
      <w:r w:rsidR="00167F9A" w:rsidRPr="001944A5">
        <w:rPr>
          <w:rFonts w:cs="Arial"/>
          <w:b/>
          <w:bCs/>
        </w:rPr>
        <w:t>April 2024 consultation draft</w:t>
      </w:r>
      <w:r w:rsidR="00167F9A">
        <w:rPr>
          <w:rFonts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462DD3" w14:paraId="07CAA0F2" w14:textId="77777777" w:rsidTr="00462DD3">
        <w:tc>
          <w:tcPr>
            <w:tcW w:w="9016" w:type="dxa"/>
            <w:shd w:val="clear" w:color="auto" w:fill="DBF2D3" w:themeFill="accent2" w:themeFillTint="33"/>
          </w:tcPr>
          <w:p w14:paraId="79971821" w14:textId="52F3E2E7" w:rsidR="00462DD3" w:rsidRDefault="00462DD3" w:rsidP="000F72FF">
            <w:pPr>
              <w:pStyle w:val="Heading3"/>
              <w:spacing w:before="120"/>
            </w:pPr>
            <w:bookmarkStart w:id="34" w:name="_Toc161912574"/>
            <w:r>
              <w:t xml:space="preserve">Principle 5 - Monitoring, evaluating and enhancing </w:t>
            </w:r>
            <w:proofErr w:type="gramStart"/>
            <w:r>
              <w:t>provision</w:t>
            </w:r>
            <w:bookmarkEnd w:id="34"/>
            <w:proofErr w:type="gramEnd"/>
          </w:p>
          <w:p w14:paraId="3485B056" w14:textId="3F7B1E27" w:rsidR="00462DD3" w:rsidRDefault="00462DD3" w:rsidP="00462DD3">
            <w:pPr>
              <w:pStyle w:val="QAAbullet"/>
              <w:numPr>
                <w:ilvl w:val="0"/>
                <w:numId w:val="0"/>
              </w:numPr>
              <w:ind w:left="33" w:hanging="33"/>
              <w:contextualSpacing/>
            </w:pPr>
            <w:r>
              <w:t xml:space="preserve">Providers regularly monitor and review their provision and the underpinning policies, </w:t>
            </w:r>
            <w:proofErr w:type="gramStart"/>
            <w:r>
              <w:t>processes</w:t>
            </w:r>
            <w:proofErr w:type="gramEnd"/>
            <w:r>
              <w:t xml:space="preserve"> and practices to secure academic standards and enhance quality. Deliberate steps are taken to engage and involve students, staff and external expertise in monitoring and evaluation activity. The outcomes and impact of these activities are considered at provider level and conveyed to the governing body to drive reflection and enhancement across the provider.</w:t>
            </w:r>
          </w:p>
        </w:tc>
      </w:tr>
    </w:tbl>
    <w:p w14:paraId="58DAF113" w14:textId="0C735383" w:rsidR="00462DD3" w:rsidRPr="008D795B" w:rsidRDefault="00462DD3" w:rsidP="00462DD3">
      <w:pPr>
        <w:spacing w:after="0"/>
        <w:rPr>
          <w:rFonts w:cs="Arial"/>
          <w:b/>
          <w:bCs/>
        </w:rPr>
      </w:pPr>
      <w:r w:rsidRPr="598997B3">
        <w:rPr>
          <w:rFonts w:cs="Arial"/>
          <w:b/>
          <w:bCs/>
        </w:rPr>
        <w:t>Key Practices</w:t>
      </w:r>
    </w:p>
    <w:p w14:paraId="625F4429" w14:textId="77777777" w:rsidR="00462DD3" w:rsidRPr="008D795B" w:rsidRDefault="00462DD3" w:rsidP="00462DD3">
      <w:pPr>
        <w:spacing w:after="0"/>
        <w:rPr>
          <w:rFonts w:cs="Arial"/>
        </w:rPr>
      </w:pPr>
    </w:p>
    <w:p w14:paraId="7BC6C610" w14:textId="77777777" w:rsidR="00462DD3" w:rsidRDefault="00462DD3" w:rsidP="002B3A86">
      <w:pPr>
        <w:pStyle w:val="QAAbullet"/>
        <w:numPr>
          <w:ilvl w:val="0"/>
          <w:numId w:val="23"/>
        </w:numPr>
        <w:tabs>
          <w:tab w:val="clear" w:pos="720"/>
        </w:tabs>
        <w:spacing w:after="80"/>
        <w:ind w:left="567" w:hanging="567"/>
      </w:pPr>
      <w:r w:rsidRPr="598997B3">
        <w:t>Providers agree strategic principles for monitoring and evaluation to ensure processes are applied systematically and operated consistently. </w:t>
      </w:r>
    </w:p>
    <w:p w14:paraId="13A9469B" w14:textId="19ABF5E9" w:rsidR="00462DD3" w:rsidRDefault="00462DD3" w:rsidP="002B3A86">
      <w:pPr>
        <w:pStyle w:val="QAAbullet"/>
        <w:numPr>
          <w:ilvl w:val="0"/>
          <w:numId w:val="23"/>
        </w:numPr>
        <w:spacing w:after="80"/>
        <w:ind w:left="567" w:hanging="567"/>
      </w:pPr>
      <w:r>
        <w:t>The methods for</w:t>
      </w:r>
      <w:r w:rsidRPr="598997B3">
        <w:t xml:space="preserve"> monitoring and evaluation activity </w:t>
      </w:r>
      <w:r>
        <w:t>are documented to clarify</w:t>
      </w:r>
      <w:r w:rsidRPr="598997B3">
        <w:t xml:space="preserve"> </w:t>
      </w:r>
      <w:r>
        <w:t xml:space="preserve">their </w:t>
      </w:r>
      <w:r w:rsidRPr="598997B3">
        <w:t xml:space="preserve">aims, objectives, </w:t>
      </w:r>
      <w:r>
        <w:t xml:space="preserve">intended actions and targets. They are explicit about how they will be conducted, the nature of evidence (data) to be considered and the form of reporting, along with key indicators of success. </w:t>
      </w:r>
    </w:p>
    <w:p w14:paraId="60066646" w14:textId="77777777" w:rsidR="00462DD3" w:rsidRDefault="00462DD3" w:rsidP="002B3A86">
      <w:pPr>
        <w:pStyle w:val="QAAbullet"/>
        <w:numPr>
          <w:ilvl w:val="0"/>
          <w:numId w:val="23"/>
        </w:numPr>
        <w:spacing w:after="80"/>
        <w:ind w:left="567" w:hanging="567"/>
      </w:pPr>
      <w:r w:rsidRPr="598997B3">
        <w:t>Staff and students are engaged in monitoring and evaluation activities and receive appropriate training and support to undertake them. </w:t>
      </w:r>
    </w:p>
    <w:p w14:paraId="708E6D95" w14:textId="7505A15D" w:rsidR="00462DD3" w:rsidRDefault="00462DD3" w:rsidP="002B3A86">
      <w:pPr>
        <w:pStyle w:val="QAAbullet"/>
        <w:numPr>
          <w:ilvl w:val="0"/>
          <w:numId w:val="23"/>
        </w:numPr>
        <w:spacing w:after="80"/>
        <w:ind w:left="567" w:hanging="567"/>
      </w:pPr>
      <w:r w:rsidRPr="598997B3">
        <w:t xml:space="preserve">The actions and outcomes from monitoring and evaluation activities are communicated </w:t>
      </w:r>
      <w:r>
        <w:t xml:space="preserve">in an accessible manner </w:t>
      </w:r>
      <w:r w:rsidRPr="598997B3">
        <w:t xml:space="preserve">to staff, students, the governing </w:t>
      </w:r>
      <w:proofErr w:type="gramStart"/>
      <w:r w:rsidRPr="598997B3">
        <w:t>body</w:t>
      </w:r>
      <w:proofErr w:type="gramEnd"/>
      <w:r w:rsidRPr="598997B3">
        <w:t xml:space="preserve"> and</w:t>
      </w:r>
      <w:r>
        <w:t xml:space="preserve"> </w:t>
      </w:r>
      <w:r w:rsidRPr="598997B3">
        <w:t>external stakeholders</w:t>
      </w:r>
      <w:r>
        <w:t>.</w:t>
      </w:r>
    </w:p>
    <w:p w14:paraId="230EEB63" w14:textId="77777777" w:rsidR="00462DD3" w:rsidRDefault="00462DD3" w:rsidP="002B3A86">
      <w:pPr>
        <w:pStyle w:val="QAAbullet"/>
        <w:numPr>
          <w:ilvl w:val="0"/>
          <w:numId w:val="23"/>
        </w:numPr>
        <w:spacing w:after="80"/>
        <w:ind w:left="567" w:hanging="567"/>
      </w:pPr>
      <w:r w:rsidRPr="598997B3">
        <w:t xml:space="preserve">Improvements and enhancements that have been implemented </w:t>
      </w:r>
      <w:proofErr w:type="gramStart"/>
      <w:r w:rsidRPr="598997B3">
        <w:t>as a result of</w:t>
      </w:r>
      <w:proofErr w:type="gramEnd"/>
      <w:r w:rsidRPr="598997B3">
        <w:t xml:space="preserve"> monitoring and evaluation are</w:t>
      </w:r>
      <w:r>
        <w:t>,</w:t>
      </w:r>
      <w:r w:rsidRPr="598997B3">
        <w:t xml:space="preserve"> in turn</w:t>
      </w:r>
      <w:r>
        <w:t>,</w:t>
      </w:r>
      <w:r w:rsidRPr="598997B3">
        <w:t xml:space="preserve"> </w:t>
      </w:r>
      <w:r>
        <w:t xml:space="preserve">monitored </w:t>
      </w:r>
      <w:r w:rsidRPr="598997B3">
        <w:t xml:space="preserve">and </w:t>
      </w:r>
      <w:r>
        <w:t xml:space="preserve">evaluated </w:t>
      </w:r>
      <w:r w:rsidRPr="598997B3">
        <w:t xml:space="preserve">to ensure their impact is </w:t>
      </w:r>
      <w:r>
        <w:t xml:space="preserve">positive </w:t>
      </w:r>
      <w:r w:rsidRPr="598997B3">
        <w:t>and remains fit for purpose. </w:t>
      </w:r>
    </w:p>
    <w:p w14:paraId="38C5AEA4" w14:textId="77777777" w:rsidR="002B3A86" w:rsidRDefault="00462DD3" w:rsidP="002B3A86">
      <w:pPr>
        <w:pStyle w:val="QAAbullet"/>
        <w:numPr>
          <w:ilvl w:val="0"/>
          <w:numId w:val="23"/>
        </w:numPr>
        <w:spacing w:after="80"/>
        <w:ind w:left="567" w:hanging="567"/>
      </w:pPr>
      <w:r w:rsidRPr="16E19FAF">
        <w:t xml:space="preserve">Monitoring and evaluation activity facilitates providers’ insights and promotion of equality, </w:t>
      </w:r>
      <w:proofErr w:type="gramStart"/>
      <w:r w:rsidRPr="16E19FAF">
        <w:t>diversity</w:t>
      </w:r>
      <w:proofErr w:type="gramEnd"/>
      <w:r w:rsidRPr="16E19FAF">
        <w:t xml:space="preserve"> and inclusion. </w:t>
      </w:r>
    </w:p>
    <w:p w14:paraId="243AD154" w14:textId="47022802" w:rsidR="002B3A86" w:rsidRDefault="002B3A86" w:rsidP="002B3A86">
      <w:pPr>
        <w:pStyle w:val="QAAbullet"/>
        <w:numPr>
          <w:ilvl w:val="0"/>
          <w:numId w:val="23"/>
        </w:numPr>
        <w:spacing w:after="80"/>
        <w:ind w:left="567" w:hanging="567"/>
      </w:pPr>
      <w:r>
        <w:t xml:space="preserve">Programmes are monitored and reviewed regularly by internal and external peers, </w:t>
      </w:r>
      <w:proofErr w:type="gramStart"/>
      <w:r>
        <w:t>employers</w:t>
      </w:r>
      <w:proofErr w:type="gramEnd"/>
      <w:r>
        <w:t xml:space="preserve"> and students, in line with the provider’s strategic approach to quality and standards and that of the relevant professional bodies.</w:t>
      </w:r>
    </w:p>
    <w:tbl>
      <w:tblPr>
        <w:tblStyle w:val="TableGrid"/>
        <w:tblW w:w="0" w:type="auto"/>
        <w:shd w:val="clear" w:color="auto" w:fill="FAEFFF"/>
        <w:tblLook w:val="04A0" w:firstRow="1" w:lastRow="0" w:firstColumn="1" w:lastColumn="0" w:noHBand="0" w:noVBand="1"/>
      </w:tblPr>
      <w:tblGrid>
        <w:gridCol w:w="9016"/>
      </w:tblGrid>
      <w:tr w:rsidR="00462DD3" w14:paraId="03EE43C4" w14:textId="77777777" w:rsidTr="00772F2D">
        <w:tc>
          <w:tcPr>
            <w:tcW w:w="9016" w:type="dxa"/>
            <w:shd w:val="clear" w:color="auto" w:fill="FAEFFF"/>
            <w:tcMar>
              <w:top w:w="57" w:type="dxa"/>
              <w:left w:w="57" w:type="dxa"/>
              <w:bottom w:w="57" w:type="dxa"/>
              <w:right w:w="57" w:type="dxa"/>
            </w:tcMar>
          </w:tcPr>
          <w:p w14:paraId="7DE6378E" w14:textId="471130A5" w:rsidR="00462DD3" w:rsidRPr="00C52B22" w:rsidRDefault="00462DD3" w:rsidP="000F72FF">
            <w:pPr>
              <w:spacing w:after="0"/>
              <w:rPr>
                <w:rFonts w:cs="Arial"/>
                <w:b/>
                <w:bCs/>
              </w:rPr>
            </w:pPr>
            <w:r w:rsidRPr="05C8325F">
              <w:rPr>
                <w:rFonts w:cs="Arial"/>
                <w:b/>
                <w:bCs/>
              </w:rPr>
              <w:lastRenderedPageBreak/>
              <w:t xml:space="preserve">Question </w:t>
            </w:r>
            <w:r>
              <w:rPr>
                <w:rFonts w:cs="Arial"/>
                <w:b/>
                <w:bCs/>
              </w:rPr>
              <w:t>14</w:t>
            </w:r>
            <w:r w:rsidRPr="05C8325F">
              <w:rPr>
                <w:rFonts w:cs="Arial"/>
                <w:b/>
                <w:bCs/>
              </w:rPr>
              <w:t xml:space="preserve"> </w:t>
            </w:r>
            <w:r w:rsidR="00D13436">
              <w:rPr>
                <w:rFonts w:cs="Arial"/>
                <w:b/>
                <w:bCs/>
              </w:rPr>
              <w:t>-</w:t>
            </w:r>
            <w:r w:rsidR="00D13436" w:rsidRPr="05C8325F">
              <w:rPr>
                <w:rFonts w:cs="Arial"/>
                <w:b/>
                <w:bCs/>
              </w:rPr>
              <w:t xml:space="preserve"> </w:t>
            </w:r>
            <w:r w:rsidRPr="005859DA">
              <w:rPr>
                <w:rFonts w:cs="Arial"/>
                <w:b/>
                <w:bCs/>
              </w:rPr>
              <w:t xml:space="preserve">Does Principle </w:t>
            </w:r>
            <w:r>
              <w:rPr>
                <w:rFonts w:cs="Arial"/>
                <w:b/>
                <w:bCs/>
              </w:rPr>
              <w:t>5</w:t>
            </w:r>
            <w:r w:rsidRPr="005859DA">
              <w:rPr>
                <w:rFonts w:cs="Arial"/>
                <w:b/>
                <w:bCs/>
              </w:rPr>
              <w:t xml:space="preserve"> make it clear what is expected of a provider?</w:t>
            </w:r>
          </w:p>
        </w:tc>
      </w:tr>
    </w:tbl>
    <w:p w14:paraId="2DA294BF" w14:textId="79723655" w:rsidR="00347BB2" w:rsidRPr="003638BA" w:rsidRDefault="00347BB2" w:rsidP="00772F2D">
      <w:pPr>
        <w:spacing w:before="120" w:after="0"/>
        <w:rPr>
          <w:rFonts w:cs="Arial"/>
          <w:bCs/>
          <w:color w:val="45005E" w:themeColor="background2"/>
        </w:rPr>
      </w:pPr>
      <w:r w:rsidRPr="003638BA">
        <w:rPr>
          <w:rFonts w:cs="Arial"/>
          <w:bCs/>
          <w:color w:val="45005E" w:themeColor="background2"/>
        </w:rPr>
        <w:t xml:space="preserve">Multiple </w:t>
      </w:r>
      <w:r w:rsidR="00083625">
        <w:rPr>
          <w:rFonts w:cs="Arial"/>
          <w:bCs/>
          <w:color w:val="45005E" w:themeColor="background2"/>
        </w:rPr>
        <w:t>c</w:t>
      </w:r>
      <w:r w:rsidRPr="003638BA">
        <w:rPr>
          <w:rFonts w:cs="Arial"/>
          <w:bCs/>
          <w:color w:val="45005E" w:themeColor="background2"/>
        </w:rPr>
        <w:t>hoice (required)</w:t>
      </w:r>
    </w:p>
    <w:p w14:paraId="51312C71" w14:textId="77777777" w:rsidR="00347BB2" w:rsidRPr="003638BA" w:rsidRDefault="00347BB2" w:rsidP="00772F2D">
      <w:pPr>
        <w:pStyle w:val="QAAbullet"/>
        <w:spacing w:before="120"/>
        <w:rPr>
          <w:color w:val="45005E" w:themeColor="background2"/>
        </w:rPr>
      </w:pPr>
      <w:r w:rsidRPr="003638BA">
        <w:rPr>
          <w:color w:val="45005E" w:themeColor="background2"/>
        </w:rPr>
        <w:t>Yes</w:t>
      </w:r>
    </w:p>
    <w:p w14:paraId="6682C8B6" w14:textId="77777777" w:rsidR="00347BB2" w:rsidRPr="003638BA" w:rsidRDefault="00347BB2" w:rsidP="00772F2D">
      <w:pPr>
        <w:pStyle w:val="QAAbullet"/>
        <w:rPr>
          <w:color w:val="45005E" w:themeColor="background2"/>
        </w:rPr>
      </w:pPr>
      <w:r w:rsidRPr="003638BA">
        <w:rPr>
          <w:color w:val="45005E" w:themeColor="background2"/>
        </w:rPr>
        <w:t xml:space="preserve">No </w:t>
      </w:r>
    </w:p>
    <w:p w14:paraId="425AC9E8" w14:textId="142F2CE2" w:rsidR="00347BB2" w:rsidRPr="003638BA" w:rsidRDefault="00347BB2" w:rsidP="00347BB2">
      <w:pPr>
        <w:spacing w:after="0"/>
        <w:rPr>
          <w:rFonts w:cs="Arial"/>
          <w:color w:val="45005E" w:themeColor="background2"/>
        </w:rPr>
      </w:pPr>
      <w:r w:rsidRPr="003638BA">
        <w:rPr>
          <w:rFonts w:cs="Arial"/>
          <w:color w:val="45005E" w:themeColor="background2"/>
        </w:rPr>
        <w:t>Please give a reason for your answer (</w:t>
      </w:r>
      <w:r w:rsidR="003638BA">
        <w:rPr>
          <w:rFonts w:cs="Arial"/>
          <w:color w:val="45005E" w:themeColor="background2"/>
        </w:rPr>
        <w:t>o</w:t>
      </w:r>
      <w:r w:rsidRPr="003638BA">
        <w:rPr>
          <w:rFonts w:cs="Arial"/>
          <w:color w:val="45005E" w:themeColor="background2"/>
        </w:rPr>
        <w:t xml:space="preserve">ptional) </w:t>
      </w:r>
    </w:p>
    <w:p w14:paraId="07D3701F" w14:textId="77777777" w:rsidR="00772F2D" w:rsidRDefault="00772F2D" w:rsidP="00347BB2">
      <w:pPr>
        <w:spacing w:after="0"/>
        <w:rPr>
          <w:rFonts w:cs="Arial"/>
          <w:b/>
          <w:color w:val="45005E" w:themeColor="background2"/>
        </w:rPr>
      </w:pPr>
    </w:p>
    <w:p w14:paraId="5319423E" w14:textId="77777777" w:rsidR="00772F2D" w:rsidRPr="00347BB2" w:rsidRDefault="00772F2D" w:rsidP="00347BB2">
      <w:pPr>
        <w:spacing w:after="0"/>
        <w:rPr>
          <w:rFonts w:cs="Arial"/>
          <w:b/>
          <w:color w:val="45005E" w:themeColor="background2"/>
        </w:rPr>
      </w:pPr>
    </w:p>
    <w:tbl>
      <w:tblPr>
        <w:tblStyle w:val="TableGrid"/>
        <w:tblW w:w="0" w:type="auto"/>
        <w:shd w:val="clear" w:color="auto" w:fill="FAEFFF"/>
        <w:tblLook w:val="04A0" w:firstRow="1" w:lastRow="0" w:firstColumn="1" w:lastColumn="0" w:noHBand="0" w:noVBand="1"/>
      </w:tblPr>
      <w:tblGrid>
        <w:gridCol w:w="9016"/>
      </w:tblGrid>
      <w:tr w:rsidR="00462DD3" w14:paraId="37230B69" w14:textId="77777777" w:rsidTr="004C0134">
        <w:tc>
          <w:tcPr>
            <w:tcW w:w="9016" w:type="dxa"/>
            <w:shd w:val="clear" w:color="auto" w:fill="FAEFFF"/>
            <w:tcMar>
              <w:top w:w="57" w:type="dxa"/>
              <w:left w:w="57" w:type="dxa"/>
              <w:bottom w:w="57" w:type="dxa"/>
              <w:right w:w="57" w:type="dxa"/>
            </w:tcMar>
          </w:tcPr>
          <w:p w14:paraId="3D606C2F" w14:textId="04FFB868" w:rsidR="00462DD3" w:rsidRPr="00C52B22" w:rsidRDefault="00462DD3" w:rsidP="000F72FF">
            <w:pPr>
              <w:spacing w:after="0"/>
              <w:rPr>
                <w:rFonts w:cs="Arial"/>
                <w:b/>
                <w:bCs/>
              </w:rPr>
            </w:pPr>
            <w:r w:rsidRPr="05C8325F">
              <w:rPr>
                <w:rFonts w:cs="Arial"/>
                <w:b/>
                <w:bCs/>
              </w:rPr>
              <w:t xml:space="preserve">Question </w:t>
            </w:r>
            <w:r>
              <w:rPr>
                <w:rFonts w:cs="Arial"/>
                <w:b/>
                <w:bCs/>
              </w:rPr>
              <w:t>15</w:t>
            </w:r>
            <w:r w:rsidRPr="05C8325F">
              <w:rPr>
                <w:rFonts w:cs="Arial"/>
                <w:b/>
                <w:bCs/>
              </w:rPr>
              <w:t xml:space="preserve"> </w:t>
            </w:r>
            <w:r w:rsidR="00D13436">
              <w:rPr>
                <w:rFonts w:cs="Arial"/>
                <w:b/>
                <w:bCs/>
              </w:rPr>
              <w:t>-</w:t>
            </w:r>
            <w:r w:rsidR="00D13436" w:rsidRPr="05C8325F">
              <w:rPr>
                <w:rFonts w:cs="Arial"/>
                <w:b/>
                <w:bCs/>
              </w:rPr>
              <w:t xml:space="preserve"> </w:t>
            </w:r>
            <w:r w:rsidRPr="00206FF1">
              <w:rPr>
                <w:rFonts w:cs="Arial"/>
                <w:b/>
                <w:bCs/>
              </w:rPr>
              <w:t xml:space="preserve">Do the Key Practices under Principle </w:t>
            </w:r>
            <w:r>
              <w:rPr>
                <w:rFonts w:cs="Arial"/>
                <w:b/>
                <w:bCs/>
              </w:rPr>
              <w:t>5</w:t>
            </w:r>
            <w:r w:rsidRPr="00206FF1">
              <w:rPr>
                <w:rFonts w:cs="Arial"/>
                <w:b/>
                <w:bCs/>
              </w:rPr>
              <w:t xml:space="preserve"> make it clear how a provider can demonstrate alignment to the </w:t>
            </w:r>
            <w:proofErr w:type="gramStart"/>
            <w:r w:rsidR="00D13436">
              <w:rPr>
                <w:rFonts w:cs="Arial"/>
                <w:b/>
                <w:bCs/>
              </w:rPr>
              <w:t>P</w:t>
            </w:r>
            <w:r w:rsidR="00D13436" w:rsidRPr="00206FF1">
              <w:rPr>
                <w:rFonts w:cs="Arial"/>
                <w:b/>
                <w:bCs/>
              </w:rPr>
              <w:t>rinciple</w:t>
            </w:r>
            <w:proofErr w:type="gramEnd"/>
            <w:r w:rsidRPr="00206FF1">
              <w:rPr>
                <w:rFonts w:cs="Arial"/>
                <w:b/>
                <w:bCs/>
              </w:rPr>
              <w:t>?</w:t>
            </w:r>
          </w:p>
        </w:tc>
      </w:tr>
    </w:tbl>
    <w:p w14:paraId="091E22B2" w14:textId="14ADD43E" w:rsidR="00EB1C18" w:rsidRPr="003638BA" w:rsidRDefault="00EB1C18" w:rsidP="00772F2D">
      <w:pPr>
        <w:spacing w:before="120" w:after="0"/>
        <w:rPr>
          <w:bCs/>
          <w:color w:val="45005E" w:themeColor="background2"/>
        </w:rPr>
      </w:pPr>
      <w:r w:rsidRPr="003638BA">
        <w:rPr>
          <w:bCs/>
          <w:color w:val="45005E" w:themeColor="background2"/>
        </w:rPr>
        <w:t xml:space="preserve">Multiple </w:t>
      </w:r>
      <w:r w:rsidR="00772F2D" w:rsidRPr="003638BA">
        <w:rPr>
          <w:bCs/>
          <w:color w:val="45005E" w:themeColor="background2"/>
        </w:rPr>
        <w:t>c</w:t>
      </w:r>
      <w:r w:rsidRPr="003638BA">
        <w:rPr>
          <w:bCs/>
          <w:color w:val="45005E" w:themeColor="background2"/>
        </w:rPr>
        <w:t>hoice (required)</w:t>
      </w:r>
    </w:p>
    <w:p w14:paraId="6425BA36" w14:textId="77777777" w:rsidR="00EB1C18" w:rsidRPr="003638BA" w:rsidRDefault="00EB1C18" w:rsidP="00772F2D">
      <w:pPr>
        <w:pStyle w:val="QAAbullet"/>
        <w:spacing w:before="120"/>
        <w:rPr>
          <w:color w:val="45005E" w:themeColor="background2"/>
        </w:rPr>
      </w:pPr>
      <w:r w:rsidRPr="003638BA">
        <w:rPr>
          <w:color w:val="45005E" w:themeColor="background2"/>
        </w:rPr>
        <w:t>Yes</w:t>
      </w:r>
    </w:p>
    <w:p w14:paraId="1665A8A0" w14:textId="77777777" w:rsidR="00EB1C18" w:rsidRPr="003638BA" w:rsidRDefault="00EB1C18" w:rsidP="00772F2D">
      <w:pPr>
        <w:pStyle w:val="QAAbullet"/>
        <w:rPr>
          <w:color w:val="45005E" w:themeColor="background2"/>
        </w:rPr>
      </w:pPr>
      <w:r w:rsidRPr="003638BA">
        <w:rPr>
          <w:color w:val="45005E" w:themeColor="background2"/>
        </w:rPr>
        <w:t xml:space="preserve">No </w:t>
      </w:r>
    </w:p>
    <w:p w14:paraId="5502B107" w14:textId="3B7AF120" w:rsidR="00EB1C18" w:rsidRPr="003638BA" w:rsidRDefault="00EB1C18" w:rsidP="00EB1C18">
      <w:pPr>
        <w:spacing w:after="0"/>
        <w:rPr>
          <w:color w:val="45005E" w:themeColor="background2"/>
        </w:rPr>
      </w:pPr>
      <w:r w:rsidRPr="003638BA">
        <w:rPr>
          <w:color w:val="45005E" w:themeColor="background2"/>
        </w:rPr>
        <w:t>Please give a reason for your answer (</w:t>
      </w:r>
      <w:r w:rsidR="00772F2D" w:rsidRPr="003638BA">
        <w:rPr>
          <w:color w:val="45005E" w:themeColor="background2"/>
        </w:rPr>
        <w:t>o</w:t>
      </w:r>
      <w:r w:rsidRPr="003638BA">
        <w:rPr>
          <w:color w:val="45005E" w:themeColor="background2"/>
        </w:rPr>
        <w:t xml:space="preserve">ptional) </w:t>
      </w:r>
    </w:p>
    <w:p w14:paraId="556891AD" w14:textId="77777777" w:rsidR="00772F2D" w:rsidRDefault="00772F2D" w:rsidP="00EB1C18">
      <w:pPr>
        <w:spacing w:after="0"/>
        <w:rPr>
          <w:rFonts w:eastAsiaTheme="majorEastAsia" w:cstheme="majorBidi"/>
          <w:b/>
          <w:szCs w:val="22"/>
        </w:rPr>
      </w:pPr>
    </w:p>
    <w:p w14:paraId="113E71EC" w14:textId="77777777" w:rsidR="00772F2D" w:rsidRPr="00772F2D" w:rsidRDefault="00772F2D" w:rsidP="00EB1C18">
      <w:pPr>
        <w:spacing w:after="0"/>
        <w:rPr>
          <w:rFonts w:eastAsiaTheme="majorEastAsia" w:cstheme="majorBidi"/>
          <w:b/>
          <w:szCs w:val="22"/>
        </w:rPr>
      </w:pPr>
    </w:p>
    <w:p w14:paraId="2712E8D0" w14:textId="41521F12" w:rsidR="00167F9A" w:rsidRPr="008155C6" w:rsidRDefault="00167F9A" w:rsidP="00772F2D">
      <w:pPr>
        <w:pStyle w:val="Heading3"/>
      </w:pPr>
      <w:r w:rsidRPr="008155C6">
        <w:t>Principle 6</w:t>
      </w:r>
    </w:p>
    <w:p w14:paraId="1B7A3401" w14:textId="75874DEC" w:rsidR="00167F9A" w:rsidRPr="00D82F91" w:rsidRDefault="00167F9A" w:rsidP="00167F9A">
      <w:pPr>
        <w:rPr>
          <w:rFonts w:cs="Arial"/>
        </w:rPr>
      </w:pPr>
      <w:r w:rsidRPr="00D82F91">
        <w:rPr>
          <w:rFonts w:cs="Arial"/>
        </w:rPr>
        <w:t xml:space="preserve">Changes made from the </w:t>
      </w:r>
      <w:hyperlink r:id="rId21" w:history="1">
        <w:r w:rsidRPr="00D82F91">
          <w:rPr>
            <w:rStyle w:val="Hyperlink"/>
            <w:rFonts w:cs="Arial"/>
          </w:rPr>
          <w:t>November 2023 draft</w:t>
        </w:r>
      </w:hyperlink>
      <w:r w:rsidRPr="00D82F91">
        <w:rPr>
          <w:rFonts w:cs="Arial"/>
        </w:rPr>
        <w:t>:</w:t>
      </w:r>
    </w:p>
    <w:p w14:paraId="3A29C5EF" w14:textId="4B4A3265" w:rsidR="00167F9A" w:rsidRPr="004B5607" w:rsidRDefault="00167F9A" w:rsidP="00146ECC">
      <w:pPr>
        <w:pStyle w:val="QAAbullet"/>
      </w:pPr>
      <w:r>
        <w:t>P</w:t>
      </w:r>
      <w:r w:rsidRPr="004B5607">
        <w:t xml:space="preserve">rinciple </w:t>
      </w:r>
      <w:r>
        <w:t>revised</w:t>
      </w:r>
      <w:r w:rsidRPr="004B5607">
        <w:t xml:space="preserve"> for simplicity and clarity and to reflect the differing forms that external review may take</w:t>
      </w:r>
      <w:r>
        <w:t>, and the different bodies that may require accreditation</w:t>
      </w:r>
      <w:r w:rsidR="004B7BB7">
        <w:t>.</w:t>
      </w:r>
      <w:r>
        <w:t xml:space="preserve"> </w:t>
      </w:r>
    </w:p>
    <w:p w14:paraId="6F9B24CF" w14:textId="1F34179E" w:rsidR="00167F9A" w:rsidRPr="004B5607" w:rsidRDefault="00167F9A" w:rsidP="00146ECC">
      <w:pPr>
        <w:pStyle w:val="QAAbullet"/>
      </w:pPr>
      <w:r w:rsidRPr="004B5607">
        <w:t xml:space="preserve">Practice </w:t>
      </w:r>
      <w:proofErr w:type="spellStart"/>
      <w:proofErr w:type="gramStart"/>
      <w:r w:rsidRPr="004B5607">
        <w:t>a</w:t>
      </w:r>
      <w:proofErr w:type="spellEnd"/>
      <w:proofErr w:type="gramEnd"/>
      <w:r w:rsidRPr="004B5607">
        <w:t xml:space="preserve"> amended to reflect the possible different approaches to external review</w:t>
      </w:r>
      <w:r>
        <w:t xml:space="preserve">, </w:t>
      </w:r>
      <w:r w:rsidR="00C4529D">
        <w:br/>
      </w:r>
      <w:r>
        <w:t xml:space="preserve">and to address the status of external review </w:t>
      </w:r>
      <w:r w:rsidRPr="1DEC31AF">
        <w:t xml:space="preserve">in the regulatory arrangements </w:t>
      </w:r>
      <w:r>
        <w:t>for providers in England</w:t>
      </w:r>
      <w:r w:rsidR="002301DE">
        <w:t>.</w:t>
      </w:r>
    </w:p>
    <w:p w14:paraId="2DE001E0" w14:textId="0CFF88D9" w:rsidR="00167F9A" w:rsidRPr="004B5607" w:rsidRDefault="00167F9A" w:rsidP="00146ECC">
      <w:pPr>
        <w:pStyle w:val="QAAbullet"/>
      </w:pPr>
      <w:r w:rsidRPr="004B5607">
        <w:t>Practice b amended to be less prescriptive and for clarity</w:t>
      </w:r>
      <w:r w:rsidR="002301DE">
        <w:t>.</w:t>
      </w:r>
    </w:p>
    <w:p w14:paraId="05B4BEC7" w14:textId="5A29429B" w:rsidR="00167F9A" w:rsidRPr="004B5607" w:rsidRDefault="00167F9A" w:rsidP="00146ECC">
      <w:pPr>
        <w:pStyle w:val="QAAbullet"/>
      </w:pPr>
      <w:r w:rsidRPr="004B5607">
        <w:t>Practice c amended to reflect the different types of review</w:t>
      </w:r>
      <w:r w:rsidR="002301DE">
        <w:t>.</w:t>
      </w:r>
    </w:p>
    <w:p w14:paraId="020787F4" w14:textId="77777777" w:rsidR="00167F9A" w:rsidRPr="00006B32" w:rsidRDefault="00167F9A" w:rsidP="00146ECC">
      <w:pPr>
        <w:pStyle w:val="QAAbullet"/>
        <w:spacing w:after="240"/>
        <w:rPr>
          <w:b/>
          <w:bCs/>
        </w:rPr>
      </w:pPr>
      <w:r w:rsidRPr="004B5607">
        <w:t xml:space="preserve">Practice d amended to reflect that international expertise </w:t>
      </w:r>
      <w:r>
        <w:t>in external reviews is valued by many providers.</w:t>
      </w:r>
    </w:p>
    <w:p w14:paraId="67796466" w14:textId="77777777" w:rsidR="00772F2D" w:rsidRDefault="00772F2D" w:rsidP="00167F9A">
      <w:pPr>
        <w:rPr>
          <w:rFonts w:cs="Arial"/>
          <w:b/>
          <w:bCs/>
        </w:rPr>
      </w:pPr>
      <w:r>
        <w:rPr>
          <w:rFonts w:cs="Arial"/>
          <w:b/>
          <w:bCs/>
        </w:rPr>
        <w:br w:type="page"/>
      </w:r>
    </w:p>
    <w:p w14:paraId="75F73CD5" w14:textId="120BBDB4" w:rsidR="00167F9A" w:rsidRPr="00006B32" w:rsidRDefault="004C0134" w:rsidP="00167F9A">
      <w:pPr>
        <w:rPr>
          <w:rFonts w:cs="Arial"/>
          <w:b/>
          <w:bCs/>
        </w:rPr>
      </w:pPr>
      <w:r>
        <w:rPr>
          <w:noProof/>
        </w:rPr>
        <w:lastRenderedPageBreak/>
        <mc:AlternateContent>
          <mc:Choice Requires="wps">
            <w:drawing>
              <wp:anchor distT="45720" distB="45720" distL="114300" distR="114300" simplePos="0" relativeHeight="251658245" behindDoc="1" locked="0" layoutInCell="1" allowOverlap="1" wp14:anchorId="10F1719A" wp14:editId="7E3AFE7D">
                <wp:simplePos x="0" y="0"/>
                <wp:positionH relativeFrom="margin">
                  <wp:posOffset>-51758</wp:posOffset>
                </wp:positionH>
                <wp:positionV relativeFrom="paragraph">
                  <wp:posOffset>250058</wp:posOffset>
                </wp:positionV>
                <wp:extent cx="5831205" cy="4753155"/>
                <wp:effectExtent l="0" t="0" r="17145" b="28575"/>
                <wp:wrapNone/>
                <wp:docPr id="85482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753155"/>
                        </a:xfrm>
                        <a:prstGeom prst="rect">
                          <a:avLst/>
                        </a:prstGeom>
                        <a:solidFill>
                          <a:srgbClr val="FFFFFF"/>
                        </a:solidFill>
                        <a:ln w="9525">
                          <a:solidFill>
                            <a:srgbClr val="000000"/>
                          </a:solidFill>
                          <a:miter lim="800000"/>
                          <a:headEnd/>
                          <a:tailEnd/>
                        </a:ln>
                      </wps:spPr>
                      <wps:txbx>
                        <w:txbxContent>
                          <w:p w14:paraId="36ADCF4A" w14:textId="77777777" w:rsidR="004C0134" w:rsidRDefault="004C0134" w:rsidP="004C0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1719A" id="_x0000_s1031" type="#_x0000_t202" style="position:absolute;margin-left:-4.1pt;margin-top:19.7pt;width:459.15pt;height:374.25pt;z-index:-2516582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">
                <v:textbox>
                  <w:txbxContent>
                    <w:p w14:paraId="36ADCF4A" w14:textId="77777777" w:rsidR="004C0134" w:rsidRDefault="004C0134" w:rsidP="004C0134"/>
                  </w:txbxContent>
                </v:textbox>
                <w10:wrap anchorx="margin"/>
              </v:shape>
            </w:pict>
          </mc:Fallback>
        </mc:AlternateContent>
      </w:r>
      <w:r w:rsidR="00167F9A" w:rsidRPr="00006B32">
        <w:rPr>
          <w:rFonts w:cs="Arial"/>
          <w:b/>
          <w:bCs/>
        </w:rPr>
        <w:t xml:space="preserve">April </w:t>
      </w:r>
      <w:r w:rsidR="00167F9A" w:rsidRPr="1DEC31AF">
        <w:rPr>
          <w:rFonts w:cs="Arial"/>
          <w:b/>
          <w:bCs/>
        </w:rPr>
        <w:t>2024</w:t>
      </w:r>
      <w:r w:rsidR="00167F9A" w:rsidRPr="00006B32">
        <w:rPr>
          <w:rFonts w:cs="Arial"/>
          <w:b/>
          <w:bCs/>
        </w:rPr>
        <w:t xml:space="preserve"> consultation 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B578B4" w14:paraId="2837B835" w14:textId="77777777" w:rsidTr="004C0134">
        <w:tc>
          <w:tcPr>
            <w:tcW w:w="9016" w:type="dxa"/>
            <w:shd w:val="clear" w:color="auto" w:fill="DBF2D3" w:themeFill="accent2" w:themeFillTint="33"/>
          </w:tcPr>
          <w:p w14:paraId="66F48241" w14:textId="1D9931BD" w:rsidR="00B578B4" w:rsidRDefault="00B578B4" w:rsidP="000F72FF">
            <w:pPr>
              <w:pStyle w:val="Heading3"/>
              <w:spacing w:before="120"/>
            </w:pPr>
            <w:bookmarkStart w:id="35" w:name="_Toc161912575"/>
            <w:r>
              <w:t xml:space="preserve">Principle 6 - Engaging in external review and </w:t>
            </w:r>
            <w:proofErr w:type="gramStart"/>
            <w:r>
              <w:t>accreditation</w:t>
            </w:r>
            <w:bookmarkEnd w:id="35"/>
            <w:proofErr w:type="gramEnd"/>
            <w:r>
              <w:t xml:space="preserve"> </w:t>
            </w:r>
          </w:p>
          <w:p w14:paraId="4D35E8FB" w14:textId="3DA82D81" w:rsidR="00B578B4" w:rsidRDefault="00B578B4" w:rsidP="00B578B4">
            <w:pPr>
              <w:pStyle w:val="QAAbullet"/>
              <w:numPr>
                <w:ilvl w:val="0"/>
                <w:numId w:val="0"/>
              </w:numPr>
              <w:ind w:left="33" w:hanging="33"/>
            </w:pPr>
            <w:r>
              <w:t xml:space="preserve">Providers engage with external reviews to enable external evaluation of the implementation of their strategic approach to securing standards and assuring and enhancing quality. Reviews and accreditation actively include staff, </w:t>
            </w:r>
            <w:proofErr w:type="gramStart"/>
            <w:r>
              <w:t>students</w:t>
            </w:r>
            <w:proofErr w:type="gramEnd"/>
            <w:r>
              <w:t xml:space="preserve"> and peers. They can be undertaken by representative organisations, </w:t>
            </w:r>
            <w:proofErr w:type="gramStart"/>
            <w:r>
              <w:t>agencies</w:t>
            </w:r>
            <w:proofErr w:type="gramEnd"/>
            <w:r>
              <w:t xml:space="preserve"> or professional, statutory and regulatory bodies (PSRBs) with recognised sector expertise according to the provision being reviewed. </w:t>
            </w:r>
          </w:p>
        </w:tc>
      </w:tr>
    </w:tbl>
    <w:p w14:paraId="7CA2869E" w14:textId="77777777" w:rsidR="00B578B4" w:rsidRPr="008D795B" w:rsidRDefault="00B578B4" w:rsidP="00B578B4">
      <w:pPr>
        <w:pStyle w:val="QAAbullet"/>
        <w:numPr>
          <w:ilvl w:val="0"/>
          <w:numId w:val="0"/>
        </w:numPr>
        <w:spacing w:after="0"/>
        <w:ind w:left="567"/>
      </w:pPr>
    </w:p>
    <w:p w14:paraId="0213528A" w14:textId="77777777" w:rsidR="00B578B4" w:rsidRPr="005363E6" w:rsidRDefault="00B578B4" w:rsidP="00B578B4">
      <w:pPr>
        <w:spacing w:after="240"/>
        <w:rPr>
          <w:rFonts w:cs="Arial"/>
        </w:rPr>
      </w:pPr>
      <w:r w:rsidRPr="598997B3">
        <w:rPr>
          <w:rFonts w:cs="Arial"/>
          <w:b/>
          <w:bCs/>
        </w:rPr>
        <w:t>Key Practices</w:t>
      </w:r>
    </w:p>
    <w:p w14:paraId="3A52246B" w14:textId="7632D3D2" w:rsidR="00B578B4" w:rsidRDefault="00B578B4" w:rsidP="00B64C05">
      <w:pPr>
        <w:pStyle w:val="QAAbullet"/>
        <w:numPr>
          <w:ilvl w:val="0"/>
          <w:numId w:val="16"/>
        </w:numPr>
        <w:tabs>
          <w:tab w:val="clear" w:pos="720"/>
        </w:tabs>
        <w:ind w:left="567" w:hanging="567"/>
      </w:pPr>
      <w:r w:rsidRPr="16E19FAF">
        <w:t>External review</w:t>
      </w:r>
      <w:r>
        <w:t>, whether voluntary or required by national quality frameworks,</w:t>
      </w:r>
      <w:r w:rsidRPr="16E19FAF">
        <w:t xml:space="preserve"> is built into the provider’s strategic </w:t>
      </w:r>
      <w:proofErr w:type="gramStart"/>
      <w:r w:rsidRPr="16E19FAF">
        <w:t>approach</w:t>
      </w:r>
      <w:proofErr w:type="gramEnd"/>
      <w:r w:rsidRPr="16E19FAF">
        <w:t xml:space="preserve"> and aligns to internal quality and standards review activity. </w:t>
      </w:r>
    </w:p>
    <w:p w14:paraId="7C4BDDC2" w14:textId="77777777" w:rsidR="00B578B4" w:rsidRDefault="00B578B4" w:rsidP="00B64C05">
      <w:pPr>
        <w:pStyle w:val="QAAbullet"/>
        <w:numPr>
          <w:ilvl w:val="0"/>
          <w:numId w:val="16"/>
        </w:numPr>
        <w:tabs>
          <w:tab w:val="clear" w:pos="720"/>
        </w:tabs>
        <w:ind w:left="567" w:hanging="567"/>
      </w:pPr>
      <w:r w:rsidRPr="00FF609D">
        <w:t>Providers recognise that external review</w:t>
      </w:r>
      <w:r>
        <w:t xml:space="preserve"> and accreditation</w:t>
      </w:r>
      <w:r w:rsidRPr="00FF609D">
        <w:t xml:space="preserve"> </w:t>
      </w:r>
      <w:r>
        <w:t>can act as a catalyst</w:t>
      </w:r>
      <w:r w:rsidRPr="00FF609D">
        <w:t xml:space="preserve"> for ongoing improvement and strategic enhancement of the student learning experience</w:t>
      </w:r>
      <w:r>
        <w:t>. Also, that it p</w:t>
      </w:r>
      <w:r w:rsidRPr="00FF609D">
        <w:t>romot</w:t>
      </w:r>
      <w:r>
        <w:t>es</w:t>
      </w:r>
      <w:r w:rsidRPr="00FF609D">
        <w:t xml:space="preserve"> reflection </w:t>
      </w:r>
      <w:r>
        <w:t xml:space="preserve">and </w:t>
      </w:r>
      <w:r w:rsidRPr="00FF609D">
        <w:t xml:space="preserve">evaluation </w:t>
      </w:r>
      <w:r>
        <w:t xml:space="preserve">followed by </w:t>
      </w:r>
      <w:r w:rsidRPr="00FF609D">
        <w:t>implementation of the associated actions. </w:t>
      </w:r>
    </w:p>
    <w:p w14:paraId="058757DD" w14:textId="77777777" w:rsidR="00B578B4" w:rsidRDefault="00B578B4" w:rsidP="00B64C05">
      <w:pPr>
        <w:pStyle w:val="QAAbullet"/>
        <w:numPr>
          <w:ilvl w:val="0"/>
          <w:numId w:val="16"/>
        </w:numPr>
        <w:tabs>
          <w:tab w:val="clear" w:pos="720"/>
        </w:tabs>
        <w:ind w:left="567" w:hanging="567"/>
      </w:pPr>
      <w:r w:rsidRPr="00FF609D">
        <w:t>Providers acknowledge and support the expertise and resource required to participate in external review</w:t>
      </w:r>
      <w:r>
        <w:t xml:space="preserve"> and accreditation</w:t>
      </w:r>
      <w:r w:rsidRPr="00FF609D">
        <w:t>. </w:t>
      </w:r>
    </w:p>
    <w:p w14:paraId="34425A7B" w14:textId="77777777" w:rsidR="00B578B4" w:rsidRDefault="00B578B4" w:rsidP="00B64C05">
      <w:pPr>
        <w:pStyle w:val="QAAbullet"/>
        <w:numPr>
          <w:ilvl w:val="0"/>
          <w:numId w:val="16"/>
        </w:numPr>
        <w:tabs>
          <w:tab w:val="clear" w:pos="720"/>
        </w:tabs>
        <w:ind w:left="567" w:hanging="567"/>
      </w:pPr>
      <w:r w:rsidRPr="00FF609D">
        <w:t>Providers who engage in external review understand the UK national regulatory and legislative context</w:t>
      </w:r>
      <w:r>
        <w:t>s</w:t>
      </w:r>
      <w:r w:rsidRPr="00FF609D">
        <w:t xml:space="preserve"> in which they operate and the different approaches, forms and focus </w:t>
      </w:r>
      <w:r>
        <w:t>they</w:t>
      </w:r>
      <w:r w:rsidRPr="00FF609D">
        <w:t xml:space="preserve"> may take. </w:t>
      </w:r>
      <w:r>
        <w:t xml:space="preserve">Providers may engage colleagues with international expertise, in addition to those familiar with UK requirements. </w:t>
      </w:r>
    </w:p>
    <w:p w14:paraId="7095E611" w14:textId="361E2052" w:rsidR="00B578B4" w:rsidRPr="00FF609D" w:rsidRDefault="00B578B4" w:rsidP="00B64C05">
      <w:pPr>
        <w:pStyle w:val="QAAbullet"/>
        <w:numPr>
          <w:ilvl w:val="0"/>
          <w:numId w:val="16"/>
        </w:numPr>
        <w:tabs>
          <w:tab w:val="clear" w:pos="720"/>
        </w:tabs>
        <w:ind w:left="567" w:hanging="567"/>
      </w:pPr>
      <w:r w:rsidRPr="00FF609D">
        <w:t xml:space="preserve">Providers understand the requirements and process for external reviews that </w:t>
      </w:r>
      <w:bookmarkStart w:id="36" w:name="_Int_BJazYOUD"/>
      <w:r w:rsidRPr="00FF609D">
        <w:t>may be required</w:t>
      </w:r>
      <w:bookmarkEnd w:id="36"/>
      <w:r w:rsidRPr="00FF609D">
        <w:t xml:space="preserve"> by regulators in partner delivery locations. </w:t>
      </w:r>
    </w:p>
    <w:p w14:paraId="492EFF32" w14:textId="77777777" w:rsidR="00167F9A" w:rsidRDefault="00167F9A" w:rsidP="004C0134">
      <w:pPr>
        <w:spacing w:after="120"/>
        <w:rPr>
          <w:rFonts w:cs="Arial"/>
          <w:b/>
          <w:bCs/>
        </w:rPr>
      </w:pPr>
    </w:p>
    <w:tbl>
      <w:tblPr>
        <w:tblStyle w:val="TableGrid"/>
        <w:tblW w:w="0" w:type="auto"/>
        <w:shd w:val="clear" w:color="auto" w:fill="FAEFFF"/>
        <w:tblLook w:val="04A0" w:firstRow="1" w:lastRow="0" w:firstColumn="1" w:lastColumn="0" w:noHBand="0" w:noVBand="1"/>
      </w:tblPr>
      <w:tblGrid>
        <w:gridCol w:w="9016"/>
      </w:tblGrid>
      <w:tr w:rsidR="004C0134" w14:paraId="0B0F2304" w14:textId="77777777" w:rsidTr="000F72FF">
        <w:tc>
          <w:tcPr>
            <w:tcW w:w="10456" w:type="dxa"/>
            <w:shd w:val="clear" w:color="auto" w:fill="FAEFFF"/>
            <w:tcMar>
              <w:top w:w="57" w:type="dxa"/>
              <w:left w:w="57" w:type="dxa"/>
              <w:bottom w:w="57" w:type="dxa"/>
              <w:right w:w="57" w:type="dxa"/>
            </w:tcMar>
          </w:tcPr>
          <w:p w14:paraId="2B52302E" w14:textId="16F1B6C8" w:rsidR="004C0134" w:rsidRPr="00C52B22" w:rsidRDefault="004C0134" w:rsidP="000F72FF">
            <w:pPr>
              <w:spacing w:after="0"/>
              <w:rPr>
                <w:rFonts w:cs="Arial"/>
                <w:b/>
                <w:bCs/>
              </w:rPr>
            </w:pPr>
            <w:r w:rsidRPr="05C8325F">
              <w:rPr>
                <w:rFonts w:cs="Arial"/>
                <w:b/>
                <w:bCs/>
              </w:rPr>
              <w:t xml:space="preserve">Question </w:t>
            </w:r>
            <w:r>
              <w:rPr>
                <w:rFonts w:cs="Arial"/>
                <w:b/>
                <w:bCs/>
              </w:rPr>
              <w:t>16</w:t>
            </w:r>
            <w:r w:rsidRPr="05C8325F">
              <w:rPr>
                <w:rFonts w:cs="Arial"/>
                <w:b/>
                <w:bCs/>
              </w:rPr>
              <w:t xml:space="preserve"> </w:t>
            </w:r>
            <w:r w:rsidR="00BA01E0">
              <w:rPr>
                <w:rFonts w:cs="Arial"/>
                <w:b/>
                <w:bCs/>
              </w:rPr>
              <w:t>-</w:t>
            </w:r>
            <w:r w:rsidR="00BA01E0" w:rsidRPr="05C8325F">
              <w:rPr>
                <w:rFonts w:cs="Arial"/>
                <w:b/>
                <w:bCs/>
              </w:rPr>
              <w:t xml:space="preserve"> </w:t>
            </w:r>
            <w:r w:rsidRPr="005859DA">
              <w:rPr>
                <w:rFonts w:cs="Arial"/>
                <w:b/>
                <w:bCs/>
              </w:rPr>
              <w:t xml:space="preserve">Does Principle </w:t>
            </w:r>
            <w:r>
              <w:rPr>
                <w:rFonts w:cs="Arial"/>
                <w:b/>
                <w:bCs/>
              </w:rPr>
              <w:t>6</w:t>
            </w:r>
            <w:r w:rsidRPr="005859DA">
              <w:rPr>
                <w:rFonts w:cs="Arial"/>
                <w:b/>
                <w:bCs/>
              </w:rPr>
              <w:t xml:space="preserve"> make it clear what is expected of a provider?</w:t>
            </w:r>
          </w:p>
        </w:tc>
      </w:tr>
    </w:tbl>
    <w:p w14:paraId="668AAD95" w14:textId="65EB0EFF" w:rsidR="00EB1C18" w:rsidRPr="003638BA" w:rsidRDefault="00EB1C18" w:rsidP="00772F2D">
      <w:pPr>
        <w:spacing w:before="120" w:after="120"/>
        <w:rPr>
          <w:bCs/>
          <w:color w:val="45005E" w:themeColor="background2"/>
        </w:rPr>
      </w:pPr>
      <w:r w:rsidRPr="003638BA">
        <w:rPr>
          <w:bCs/>
          <w:color w:val="45005E" w:themeColor="background2"/>
        </w:rPr>
        <w:t xml:space="preserve">Multiple </w:t>
      </w:r>
      <w:r w:rsidR="003638BA">
        <w:rPr>
          <w:bCs/>
          <w:color w:val="45005E" w:themeColor="background2"/>
        </w:rPr>
        <w:t>c</w:t>
      </w:r>
      <w:r w:rsidRPr="003638BA">
        <w:rPr>
          <w:bCs/>
          <w:color w:val="45005E" w:themeColor="background2"/>
        </w:rPr>
        <w:t>hoice (required)</w:t>
      </w:r>
    </w:p>
    <w:p w14:paraId="71321414" w14:textId="77777777" w:rsidR="00EB1C18" w:rsidRPr="003638BA" w:rsidRDefault="00EB1C18" w:rsidP="00772F2D">
      <w:pPr>
        <w:pStyle w:val="QAAbullet"/>
        <w:rPr>
          <w:color w:val="45005E" w:themeColor="background2"/>
        </w:rPr>
      </w:pPr>
      <w:r w:rsidRPr="003638BA">
        <w:rPr>
          <w:color w:val="45005E" w:themeColor="background2"/>
        </w:rPr>
        <w:t>Yes</w:t>
      </w:r>
    </w:p>
    <w:p w14:paraId="29393323" w14:textId="77777777" w:rsidR="00EB1C18" w:rsidRPr="003638BA" w:rsidRDefault="00EB1C18" w:rsidP="00772F2D">
      <w:pPr>
        <w:pStyle w:val="QAAbullet"/>
        <w:rPr>
          <w:color w:val="45005E" w:themeColor="background2"/>
        </w:rPr>
      </w:pPr>
      <w:r w:rsidRPr="003638BA">
        <w:rPr>
          <w:color w:val="45005E" w:themeColor="background2"/>
        </w:rPr>
        <w:t xml:space="preserve">No </w:t>
      </w:r>
    </w:p>
    <w:p w14:paraId="126B8089" w14:textId="0EB9288C" w:rsidR="00EB1C18" w:rsidRPr="003638BA" w:rsidRDefault="00EB1C18" w:rsidP="00EB1C18">
      <w:pPr>
        <w:spacing w:after="0"/>
        <w:rPr>
          <w:color w:val="45005E" w:themeColor="background2"/>
        </w:rPr>
      </w:pPr>
      <w:r w:rsidRPr="003638BA">
        <w:rPr>
          <w:color w:val="45005E" w:themeColor="background2"/>
        </w:rPr>
        <w:t>Please give a reason for your answer (</w:t>
      </w:r>
      <w:r w:rsidR="00772F2D" w:rsidRPr="003638BA">
        <w:rPr>
          <w:color w:val="45005E" w:themeColor="background2"/>
        </w:rPr>
        <w:t>o</w:t>
      </w:r>
      <w:r w:rsidRPr="003638BA">
        <w:rPr>
          <w:color w:val="45005E" w:themeColor="background2"/>
        </w:rPr>
        <w:t xml:space="preserve">ptional) </w:t>
      </w:r>
    </w:p>
    <w:p w14:paraId="124E592E" w14:textId="77777777" w:rsidR="00772F2D" w:rsidRPr="00772F2D" w:rsidRDefault="00772F2D" w:rsidP="00EB1C18">
      <w:pPr>
        <w:spacing w:after="0"/>
        <w:rPr>
          <w:rFonts w:eastAsiaTheme="majorEastAsia" w:cstheme="majorBidi"/>
          <w:b/>
          <w:szCs w:val="22"/>
        </w:rPr>
      </w:pPr>
    </w:p>
    <w:p w14:paraId="7A8835EA" w14:textId="77777777" w:rsidR="00EB1C18" w:rsidRPr="00772F2D" w:rsidRDefault="00EB1C18" w:rsidP="004C0134">
      <w:pPr>
        <w:spacing w:after="120"/>
        <w:rPr>
          <w:rFonts w:cs="Arial"/>
          <w:szCs w:val="22"/>
        </w:rPr>
      </w:pPr>
    </w:p>
    <w:tbl>
      <w:tblPr>
        <w:tblStyle w:val="TableGrid"/>
        <w:tblW w:w="0" w:type="auto"/>
        <w:shd w:val="clear" w:color="auto" w:fill="FAEFFF"/>
        <w:tblLook w:val="04A0" w:firstRow="1" w:lastRow="0" w:firstColumn="1" w:lastColumn="0" w:noHBand="0" w:noVBand="1"/>
      </w:tblPr>
      <w:tblGrid>
        <w:gridCol w:w="9016"/>
      </w:tblGrid>
      <w:tr w:rsidR="004C0134" w14:paraId="16D27BFD" w14:textId="77777777" w:rsidTr="00EB1C18">
        <w:tc>
          <w:tcPr>
            <w:tcW w:w="9016" w:type="dxa"/>
            <w:shd w:val="clear" w:color="auto" w:fill="FAEFFF"/>
            <w:tcMar>
              <w:top w:w="57" w:type="dxa"/>
              <w:left w:w="57" w:type="dxa"/>
              <w:bottom w:w="57" w:type="dxa"/>
              <w:right w:w="57" w:type="dxa"/>
            </w:tcMar>
          </w:tcPr>
          <w:p w14:paraId="68260D20" w14:textId="3C28F259" w:rsidR="004C0134" w:rsidRPr="00C52B22" w:rsidRDefault="004C0134" w:rsidP="000F72FF">
            <w:pPr>
              <w:spacing w:after="0"/>
              <w:rPr>
                <w:rFonts w:cs="Arial"/>
                <w:b/>
                <w:bCs/>
              </w:rPr>
            </w:pPr>
            <w:r w:rsidRPr="05C8325F">
              <w:rPr>
                <w:rFonts w:cs="Arial"/>
                <w:b/>
                <w:bCs/>
              </w:rPr>
              <w:t xml:space="preserve">Question </w:t>
            </w:r>
            <w:r>
              <w:rPr>
                <w:rFonts w:cs="Arial"/>
                <w:b/>
                <w:bCs/>
              </w:rPr>
              <w:t>17</w:t>
            </w:r>
            <w:r w:rsidRPr="05C8325F">
              <w:rPr>
                <w:rFonts w:cs="Arial"/>
                <w:b/>
                <w:bCs/>
              </w:rPr>
              <w:t xml:space="preserve"> </w:t>
            </w:r>
            <w:r w:rsidR="00BA01E0">
              <w:rPr>
                <w:rFonts w:cs="Arial"/>
                <w:b/>
                <w:bCs/>
              </w:rPr>
              <w:t>-</w:t>
            </w:r>
            <w:r w:rsidR="00BA01E0" w:rsidRPr="05C8325F">
              <w:rPr>
                <w:rFonts w:cs="Arial"/>
                <w:b/>
                <w:bCs/>
              </w:rPr>
              <w:t xml:space="preserve"> </w:t>
            </w:r>
            <w:r w:rsidRPr="00206FF1">
              <w:rPr>
                <w:rFonts w:cs="Arial"/>
                <w:b/>
                <w:bCs/>
              </w:rPr>
              <w:t xml:space="preserve">Do the Key Practices under Principle </w:t>
            </w:r>
            <w:r>
              <w:rPr>
                <w:rFonts w:cs="Arial"/>
                <w:b/>
                <w:bCs/>
              </w:rPr>
              <w:t>6</w:t>
            </w:r>
            <w:r w:rsidRPr="00206FF1">
              <w:rPr>
                <w:rFonts w:cs="Arial"/>
                <w:b/>
                <w:bCs/>
              </w:rPr>
              <w:t xml:space="preserve"> make it clear how a provider can demonstrate alignment to the </w:t>
            </w:r>
            <w:proofErr w:type="gramStart"/>
            <w:r w:rsidR="00BA01E0">
              <w:rPr>
                <w:rFonts w:cs="Arial"/>
                <w:b/>
                <w:bCs/>
              </w:rPr>
              <w:t>P</w:t>
            </w:r>
            <w:r w:rsidRPr="00206FF1">
              <w:rPr>
                <w:rFonts w:cs="Arial"/>
                <w:b/>
                <w:bCs/>
              </w:rPr>
              <w:t>rinciple</w:t>
            </w:r>
            <w:proofErr w:type="gramEnd"/>
            <w:r w:rsidRPr="00206FF1">
              <w:rPr>
                <w:rFonts w:cs="Arial"/>
                <w:b/>
                <w:bCs/>
              </w:rPr>
              <w:t>?</w:t>
            </w:r>
          </w:p>
        </w:tc>
      </w:tr>
    </w:tbl>
    <w:p w14:paraId="167C4C95" w14:textId="12CA5E2B" w:rsidR="00EB1C18" w:rsidRPr="003638BA" w:rsidRDefault="00EB1C18" w:rsidP="00772F2D">
      <w:pPr>
        <w:spacing w:before="120" w:after="120"/>
        <w:rPr>
          <w:rFonts w:cs="Arial"/>
          <w:color w:val="45005E" w:themeColor="background2"/>
          <w:sz w:val="24"/>
          <w:szCs w:val="24"/>
        </w:rPr>
      </w:pPr>
      <w:r w:rsidRPr="003638BA">
        <w:rPr>
          <w:rFonts w:cs="Arial"/>
          <w:color w:val="45005E" w:themeColor="background2"/>
          <w:sz w:val="24"/>
          <w:szCs w:val="24"/>
        </w:rPr>
        <w:t xml:space="preserve">Multiple </w:t>
      </w:r>
      <w:r w:rsidR="003638BA">
        <w:rPr>
          <w:rFonts w:cs="Arial"/>
          <w:color w:val="45005E" w:themeColor="background2"/>
          <w:sz w:val="24"/>
          <w:szCs w:val="24"/>
        </w:rPr>
        <w:t>c</w:t>
      </w:r>
      <w:r w:rsidRPr="003638BA">
        <w:rPr>
          <w:rFonts w:cs="Arial"/>
          <w:color w:val="45005E" w:themeColor="background2"/>
          <w:sz w:val="24"/>
          <w:szCs w:val="24"/>
        </w:rPr>
        <w:t>hoice (required)</w:t>
      </w:r>
    </w:p>
    <w:p w14:paraId="39929FEF" w14:textId="77777777" w:rsidR="00EB1C18" w:rsidRPr="003638BA" w:rsidRDefault="00EB1C18" w:rsidP="00772F2D">
      <w:pPr>
        <w:pStyle w:val="QAAbullet"/>
        <w:rPr>
          <w:color w:val="45005E" w:themeColor="background2"/>
        </w:rPr>
      </w:pPr>
      <w:r w:rsidRPr="003638BA">
        <w:rPr>
          <w:color w:val="45005E" w:themeColor="background2"/>
        </w:rPr>
        <w:t>Yes</w:t>
      </w:r>
    </w:p>
    <w:p w14:paraId="490E6951" w14:textId="77777777" w:rsidR="00EB1C18" w:rsidRPr="003638BA" w:rsidRDefault="00EB1C18" w:rsidP="00772F2D">
      <w:pPr>
        <w:pStyle w:val="QAAbullet"/>
        <w:rPr>
          <w:color w:val="45005E" w:themeColor="background2"/>
        </w:rPr>
      </w:pPr>
      <w:r w:rsidRPr="003638BA">
        <w:rPr>
          <w:color w:val="45005E" w:themeColor="background2"/>
        </w:rPr>
        <w:t xml:space="preserve">No </w:t>
      </w:r>
    </w:p>
    <w:p w14:paraId="48EB2BEE" w14:textId="275EE178" w:rsidR="00EB1C18" w:rsidRPr="00EB1C18" w:rsidRDefault="00EB1C18" w:rsidP="00EB1C18">
      <w:pPr>
        <w:spacing w:after="0"/>
        <w:rPr>
          <w:rFonts w:cs="Arial"/>
          <w:color w:val="45005E" w:themeColor="background2"/>
          <w:sz w:val="24"/>
          <w:szCs w:val="24"/>
        </w:rPr>
      </w:pPr>
      <w:r w:rsidRPr="003638BA">
        <w:rPr>
          <w:rFonts w:cs="Arial"/>
          <w:color w:val="45005E" w:themeColor="background2"/>
          <w:sz w:val="24"/>
          <w:szCs w:val="24"/>
        </w:rPr>
        <w:t>Please give a reason for your answer (</w:t>
      </w:r>
      <w:r w:rsidR="00772F2D" w:rsidRPr="003638BA">
        <w:rPr>
          <w:rFonts w:cs="Arial"/>
          <w:color w:val="45005E" w:themeColor="background2"/>
          <w:sz w:val="24"/>
          <w:szCs w:val="24"/>
        </w:rPr>
        <w:t>o</w:t>
      </w:r>
      <w:r w:rsidRPr="003638BA">
        <w:rPr>
          <w:rFonts w:cs="Arial"/>
          <w:color w:val="45005E" w:themeColor="background2"/>
          <w:sz w:val="24"/>
          <w:szCs w:val="24"/>
        </w:rPr>
        <w:t xml:space="preserve">ptional) </w:t>
      </w:r>
      <w:r w:rsidRPr="00EB1C18">
        <w:rPr>
          <w:rFonts w:cs="Arial"/>
          <w:color w:val="45005E" w:themeColor="background2"/>
          <w:sz w:val="24"/>
          <w:szCs w:val="24"/>
        </w:rPr>
        <w:br w:type="page"/>
      </w:r>
    </w:p>
    <w:p w14:paraId="3EEE392A" w14:textId="32319773" w:rsidR="00167F9A" w:rsidRPr="008A0169" w:rsidRDefault="00167F9A" w:rsidP="00167F9A">
      <w:pPr>
        <w:rPr>
          <w:rFonts w:cs="Arial"/>
          <w:b/>
          <w:sz w:val="24"/>
          <w:szCs w:val="24"/>
        </w:rPr>
      </w:pPr>
      <w:r w:rsidRPr="008A0169">
        <w:rPr>
          <w:rFonts w:cs="Arial"/>
          <w:b/>
          <w:bCs/>
          <w:sz w:val="24"/>
          <w:szCs w:val="24"/>
        </w:rPr>
        <w:lastRenderedPageBreak/>
        <w:t>Principle 7</w:t>
      </w:r>
    </w:p>
    <w:p w14:paraId="5413D1A1" w14:textId="17FEAA44" w:rsidR="00167F9A" w:rsidRPr="004D7A15" w:rsidRDefault="00167F9A" w:rsidP="00167F9A">
      <w:pPr>
        <w:rPr>
          <w:rFonts w:cs="Arial"/>
        </w:rPr>
      </w:pPr>
      <w:r w:rsidRPr="004D7A15">
        <w:rPr>
          <w:rFonts w:cs="Arial"/>
        </w:rPr>
        <w:t xml:space="preserve">Changes made from the </w:t>
      </w:r>
      <w:hyperlink r:id="rId22" w:history="1">
        <w:r w:rsidRPr="004D7A15">
          <w:rPr>
            <w:rStyle w:val="Hyperlink"/>
            <w:rFonts w:cs="Arial"/>
          </w:rPr>
          <w:t>November 2023 draft</w:t>
        </w:r>
      </w:hyperlink>
      <w:r w:rsidRPr="004D7A15">
        <w:rPr>
          <w:rFonts w:cs="Arial"/>
        </w:rPr>
        <w:t>:</w:t>
      </w:r>
    </w:p>
    <w:p w14:paraId="175DF15F" w14:textId="6DFB8267" w:rsidR="00167F9A" w:rsidRPr="0063241C" w:rsidRDefault="00167F9A" w:rsidP="00CC4D0B">
      <w:pPr>
        <w:pStyle w:val="QAAbullet"/>
      </w:pPr>
      <w:r w:rsidRPr="0063241C">
        <w:t>Principle amended for clarity and simplicity</w:t>
      </w:r>
      <w:r w:rsidR="001F6C91">
        <w:t>.</w:t>
      </w:r>
    </w:p>
    <w:p w14:paraId="0A0181DD" w14:textId="77777777" w:rsidR="00167F9A" w:rsidRPr="0063241C" w:rsidRDefault="00167F9A" w:rsidP="00CC4D0B">
      <w:pPr>
        <w:pStyle w:val="QAAbullet"/>
      </w:pPr>
      <w:r w:rsidRPr="0063241C">
        <w:t xml:space="preserve">Practice </w:t>
      </w:r>
      <w:proofErr w:type="spellStart"/>
      <w:proofErr w:type="gramStart"/>
      <w:r w:rsidRPr="0063241C">
        <w:t>a</w:t>
      </w:r>
      <w:proofErr w:type="spellEnd"/>
      <w:proofErr w:type="gramEnd"/>
      <w:r w:rsidRPr="0063241C">
        <w:t xml:space="preserve"> amended to reflect the applicability of </w:t>
      </w:r>
      <w:r>
        <w:t>T</w:t>
      </w:r>
      <w:r w:rsidRPr="0063241C">
        <w:t>he</w:t>
      </w:r>
      <w:r>
        <w:t xml:space="preserve"> Framework of Qualifications for the European Higher Education Area</w:t>
      </w:r>
      <w:r w:rsidRPr="0063241C">
        <w:t xml:space="preserve"> </w:t>
      </w:r>
      <w:r>
        <w:t>(QF-</w:t>
      </w:r>
      <w:r w:rsidRPr="0063241C">
        <w:t>EHEA</w:t>
      </w:r>
      <w:r>
        <w:t>)</w:t>
      </w:r>
    </w:p>
    <w:p w14:paraId="76DF9F2C" w14:textId="0C21B1EC" w:rsidR="00167F9A" w:rsidRPr="0063241C" w:rsidRDefault="00167F9A" w:rsidP="00CC4D0B">
      <w:pPr>
        <w:pStyle w:val="QAAbullet"/>
      </w:pPr>
      <w:r w:rsidRPr="0063241C">
        <w:t>Practice c amended for simplification and clarity</w:t>
      </w:r>
      <w:r w:rsidR="001F6C91">
        <w:t>.</w:t>
      </w:r>
    </w:p>
    <w:p w14:paraId="7BEA5B68" w14:textId="77777777" w:rsidR="00167F9A" w:rsidRDefault="00167F9A" w:rsidP="00CC4D0B">
      <w:pPr>
        <w:pStyle w:val="QAAbullet"/>
        <w:spacing w:after="240"/>
      </w:pPr>
      <w:r w:rsidRPr="0063241C">
        <w:t xml:space="preserve">Practice </w:t>
      </w:r>
      <w:proofErr w:type="spellStart"/>
      <w:r w:rsidRPr="0063241C">
        <w:t>e</w:t>
      </w:r>
      <w:proofErr w:type="spellEnd"/>
      <w:r w:rsidRPr="0063241C">
        <w:t xml:space="preserve"> added to reflect the importance of externality in the design, development, </w:t>
      </w:r>
      <w:proofErr w:type="gramStart"/>
      <w:r w:rsidRPr="0063241C">
        <w:t>approval</w:t>
      </w:r>
      <w:proofErr w:type="gramEnd"/>
      <w:r w:rsidRPr="0063241C">
        <w:t xml:space="preserve"> and modification of programmes of study</w:t>
      </w:r>
      <w:r>
        <w:t>.</w:t>
      </w:r>
    </w:p>
    <w:p w14:paraId="68C1B1DE" w14:textId="06A91EF6" w:rsidR="00167F9A" w:rsidRPr="00006B32" w:rsidRDefault="00F030E5" w:rsidP="00167F9A">
      <w:pPr>
        <w:rPr>
          <w:rFonts w:cs="Arial"/>
          <w:b/>
          <w:bCs/>
        </w:rPr>
      </w:pPr>
      <w:r>
        <w:rPr>
          <w:noProof/>
        </w:rPr>
        <mc:AlternateContent>
          <mc:Choice Requires="wps">
            <w:drawing>
              <wp:anchor distT="45720" distB="45720" distL="114300" distR="114300" simplePos="0" relativeHeight="251658246" behindDoc="1" locked="0" layoutInCell="1" allowOverlap="1" wp14:anchorId="28D73EB0" wp14:editId="0299C731">
                <wp:simplePos x="0" y="0"/>
                <wp:positionH relativeFrom="margin">
                  <wp:align>center</wp:align>
                </wp:positionH>
                <wp:positionV relativeFrom="paragraph">
                  <wp:posOffset>246632</wp:posOffset>
                </wp:positionV>
                <wp:extent cx="5831205" cy="4459857"/>
                <wp:effectExtent l="0" t="0" r="17145" b="17145"/>
                <wp:wrapNone/>
                <wp:docPr id="618858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459857"/>
                        </a:xfrm>
                        <a:prstGeom prst="rect">
                          <a:avLst/>
                        </a:prstGeom>
                        <a:solidFill>
                          <a:srgbClr val="FFFFFF"/>
                        </a:solidFill>
                        <a:ln w="9525">
                          <a:solidFill>
                            <a:srgbClr val="000000"/>
                          </a:solidFill>
                          <a:miter lim="800000"/>
                          <a:headEnd/>
                          <a:tailEnd/>
                        </a:ln>
                      </wps:spPr>
                      <wps:txbx>
                        <w:txbxContent>
                          <w:p w14:paraId="02196F1B" w14:textId="77777777" w:rsidR="00F030E5" w:rsidRDefault="00F030E5" w:rsidP="00F0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73EB0" id="_x0000_s1032" type="#_x0000_t202" style="position:absolute;margin-left:0;margin-top:19.4pt;width:459.15pt;height:351.15pt;z-index:-25165823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93FgIAACc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">
                <v:textbox>
                  <w:txbxContent>
                    <w:p w14:paraId="02196F1B" w14:textId="77777777" w:rsidR="00F030E5" w:rsidRDefault="00F030E5" w:rsidP="00F030E5"/>
                  </w:txbxContent>
                </v:textbox>
                <w10:wrap anchorx="margin"/>
              </v:shape>
            </w:pict>
          </mc:Fallback>
        </mc:AlternateContent>
      </w:r>
      <w:r w:rsidR="00167F9A" w:rsidRPr="00006B32">
        <w:rPr>
          <w:rFonts w:cs="Arial"/>
          <w:b/>
          <w:bCs/>
        </w:rPr>
        <w:t xml:space="preserve">April </w:t>
      </w:r>
      <w:r w:rsidR="00167F9A" w:rsidRPr="1DEC31AF">
        <w:rPr>
          <w:rFonts w:cs="Arial"/>
          <w:b/>
          <w:bCs/>
        </w:rPr>
        <w:t>2024</w:t>
      </w:r>
      <w:r w:rsidR="00167F9A" w:rsidRPr="00006B32">
        <w:rPr>
          <w:rFonts w:cs="Arial"/>
          <w:b/>
          <w:bCs/>
        </w:rPr>
        <w:t xml:space="preserve"> consultation 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3A1885" w14:paraId="18AA40F5" w14:textId="77777777" w:rsidTr="003A1885">
        <w:tc>
          <w:tcPr>
            <w:tcW w:w="9016" w:type="dxa"/>
            <w:shd w:val="clear" w:color="auto" w:fill="DBF2D3" w:themeFill="accent2" w:themeFillTint="33"/>
          </w:tcPr>
          <w:p w14:paraId="05605F01" w14:textId="68D545B0" w:rsidR="003A1885" w:rsidRDefault="003A1885" w:rsidP="000F72FF">
            <w:pPr>
              <w:pStyle w:val="Heading3"/>
              <w:spacing w:before="120"/>
            </w:pPr>
            <w:bookmarkStart w:id="37" w:name="_Toc161912576"/>
            <w:r>
              <w:t xml:space="preserve">Principle 7 - Designing, developing, approving and modifying </w:t>
            </w:r>
            <w:proofErr w:type="gramStart"/>
            <w:r>
              <w:t>programmes</w:t>
            </w:r>
            <w:bookmarkEnd w:id="37"/>
            <w:proofErr w:type="gramEnd"/>
          </w:p>
          <w:p w14:paraId="5D2968E7" w14:textId="00D857B3" w:rsidR="003A1885" w:rsidRDefault="003A1885" w:rsidP="000F72FF">
            <w:pPr>
              <w:spacing w:after="120"/>
            </w:pPr>
            <w:r>
              <w:t xml:space="preserve">Providers design, develop, approve and modify programmes of study to ensure the quality of provision and the academic standards of awards are consistent with the relevant national </w:t>
            </w:r>
            <w:proofErr w:type="gramStart"/>
            <w:r>
              <w:t>qualifications</w:t>
            </w:r>
            <w:proofErr w:type="gramEnd"/>
            <w:r>
              <w:t xml:space="preserve"> framework. Providers ensure their provision and level of qualifications are comparable to those offered across the UK and, where applicable, </w:t>
            </w:r>
            <w:r>
              <w:br/>
              <w:t xml:space="preserve">The Framework of Qualifications for the European Higher Education Area. </w:t>
            </w:r>
          </w:p>
        </w:tc>
      </w:tr>
    </w:tbl>
    <w:p w14:paraId="568AC514" w14:textId="36414A38" w:rsidR="003A1885" w:rsidRDefault="003A1885" w:rsidP="003A1885">
      <w:pPr>
        <w:spacing w:after="0"/>
        <w:rPr>
          <w:rFonts w:cs="Arial"/>
          <w:b/>
          <w:bCs/>
        </w:rPr>
      </w:pPr>
    </w:p>
    <w:p w14:paraId="24B77472" w14:textId="0C2062FC" w:rsidR="003A1885" w:rsidRPr="005363E6" w:rsidRDefault="003A1885" w:rsidP="003A1885">
      <w:pPr>
        <w:spacing w:after="240"/>
        <w:rPr>
          <w:rFonts w:cs="Arial"/>
        </w:rPr>
      </w:pPr>
      <w:r w:rsidRPr="598997B3">
        <w:rPr>
          <w:rFonts w:cs="Arial"/>
          <w:b/>
          <w:bCs/>
        </w:rPr>
        <w:t>Key Practices</w:t>
      </w:r>
    </w:p>
    <w:p w14:paraId="2CFB0DA3" w14:textId="050A822F" w:rsidR="003A1885" w:rsidRDefault="003A1885" w:rsidP="00B64C05">
      <w:pPr>
        <w:pStyle w:val="QAAbullet"/>
        <w:numPr>
          <w:ilvl w:val="0"/>
          <w:numId w:val="17"/>
        </w:numPr>
        <w:tabs>
          <w:tab w:val="clear" w:pos="720"/>
        </w:tabs>
        <w:ind w:left="567" w:hanging="567"/>
      </w:pPr>
      <w:r w:rsidRPr="008D795B">
        <w:t xml:space="preserve">All programmes meet </w:t>
      </w:r>
      <w:r>
        <w:t xml:space="preserve">academic </w:t>
      </w:r>
      <w:r w:rsidRPr="008D795B">
        <w:t>standards that are consistent with national frameworks and comparable across the UK</w:t>
      </w:r>
      <w:r>
        <w:t>,</w:t>
      </w:r>
      <w:r w:rsidRPr="008D795B">
        <w:t xml:space="preserve"> and</w:t>
      </w:r>
      <w:r>
        <w:t xml:space="preserve">, where applicable, meet </w:t>
      </w:r>
      <w:r>
        <w:br/>
      </w:r>
      <w:hyperlink r:id="rId23" w:history="1">
        <w:r>
          <w:rPr>
            <w:rStyle w:val="Hyperlink"/>
          </w:rPr>
          <w:t>The Framework of Qualifications for The European Higher Education Area</w:t>
        </w:r>
      </w:hyperlink>
      <w:r>
        <w:t>.</w:t>
      </w:r>
    </w:p>
    <w:p w14:paraId="3646DFFC" w14:textId="237B25E9" w:rsidR="003A1885" w:rsidRDefault="003A1885" w:rsidP="00B64C05">
      <w:pPr>
        <w:pStyle w:val="QAAbullet"/>
        <w:numPr>
          <w:ilvl w:val="0"/>
          <w:numId w:val="17"/>
        </w:numPr>
        <w:tabs>
          <w:tab w:val="clear" w:pos="720"/>
        </w:tabs>
        <w:ind w:left="567" w:hanging="567"/>
      </w:pPr>
      <w:r>
        <w:t>A d</w:t>
      </w:r>
      <w:r w:rsidRPr="598997B3">
        <w:t xml:space="preserve">efinitive set of documents are produced from the design, development, </w:t>
      </w:r>
      <w:proofErr w:type="gramStart"/>
      <w:r w:rsidRPr="598997B3">
        <w:t>approval</w:t>
      </w:r>
      <w:proofErr w:type="gramEnd"/>
      <w:r w:rsidRPr="598997B3">
        <w:t xml:space="preserve"> and modification processes, which are held securely and act as the primary source of information about each programme.</w:t>
      </w:r>
    </w:p>
    <w:p w14:paraId="580BA21C" w14:textId="655F150D" w:rsidR="003A1885" w:rsidRDefault="003A1885" w:rsidP="00B64C05">
      <w:pPr>
        <w:pStyle w:val="QAAbullet"/>
        <w:numPr>
          <w:ilvl w:val="0"/>
          <w:numId w:val="17"/>
        </w:numPr>
        <w:tabs>
          <w:tab w:val="clear" w:pos="720"/>
        </w:tabs>
        <w:ind w:left="567" w:hanging="567"/>
      </w:pPr>
      <w:r w:rsidRPr="008D795B">
        <w:t>The award received, and how outcomes of study are recorded and certificated</w:t>
      </w:r>
      <w:r>
        <w:t>,</w:t>
      </w:r>
      <w:r w:rsidRPr="008D795B">
        <w:t xml:space="preserve"> is made clear to all stakeholders </w:t>
      </w:r>
      <w:r>
        <w:t xml:space="preserve">involved in the teaching, learning and evaluation of </w:t>
      </w:r>
      <w:r w:rsidRPr="008D795B">
        <w:t>the programme.</w:t>
      </w:r>
    </w:p>
    <w:p w14:paraId="5156E4A9" w14:textId="79C28036" w:rsidR="003A1885" w:rsidRDefault="003A1885" w:rsidP="00B64C05">
      <w:pPr>
        <w:pStyle w:val="QAAbullet"/>
        <w:numPr>
          <w:ilvl w:val="0"/>
          <w:numId w:val="17"/>
        </w:numPr>
        <w:tabs>
          <w:tab w:val="clear" w:pos="720"/>
        </w:tabs>
        <w:ind w:left="567" w:hanging="567"/>
      </w:pPr>
      <w:r w:rsidRPr="008D795B">
        <w:t xml:space="preserve">Policies and processes that support the design, development, approval, </w:t>
      </w:r>
      <w:proofErr w:type="gramStart"/>
      <w:r w:rsidRPr="008D795B">
        <w:t>modification</w:t>
      </w:r>
      <w:proofErr w:type="gramEnd"/>
      <w:r w:rsidRPr="008D795B">
        <w:t xml:space="preserve"> and review of programmes are published on </w:t>
      </w:r>
      <w:r>
        <w:t xml:space="preserve">each </w:t>
      </w:r>
      <w:r w:rsidRPr="64B5CF3B">
        <w:t>provider</w:t>
      </w:r>
      <w:r>
        <w:t>’</w:t>
      </w:r>
      <w:r w:rsidRPr="64B5CF3B">
        <w:t>s</w:t>
      </w:r>
      <w:r w:rsidRPr="008D795B">
        <w:t xml:space="preserve"> website and easily accessible to key stakeholders.</w:t>
      </w:r>
    </w:p>
    <w:p w14:paraId="0D8F1518" w14:textId="35BD8949" w:rsidR="003A1885" w:rsidRDefault="003A1885" w:rsidP="00B64C05">
      <w:pPr>
        <w:pStyle w:val="QAAbullet"/>
        <w:numPr>
          <w:ilvl w:val="0"/>
          <w:numId w:val="17"/>
        </w:numPr>
        <w:tabs>
          <w:tab w:val="clear" w:pos="720"/>
        </w:tabs>
        <w:spacing w:after="0"/>
        <w:ind w:left="567" w:hanging="567"/>
      </w:pPr>
      <w:r>
        <w:t xml:space="preserve">External engagement and evaluation form a component part of the design, development, </w:t>
      </w:r>
      <w:proofErr w:type="gramStart"/>
      <w:r>
        <w:t>approval</w:t>
      </w:r>
      <w:proofErr w:type="gramEnd"/>
      <w:r>
        <w:t xml:space="preserve"> and modification process.</w:t>
      </w:r>
    </w:p>
    <w:p w14:paraId="69D1930C" w14:textId="5B10A1E4" w:rsidR="00167F9A" w:rsidRDefault="00167F9A"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636CC9" w14:paraId="6E858EFE" w14:textId="77777777" w:rsidTr="00D109BD">
        <w:tc>
          <w:tcPr>
            <w:tcW w:w="9016" w:type="dxa"/>
            <w:shd w:val="clear" w:color="auto" w:fill="FAEFFF"/>
            <w:tcMar>
              <w:top w:w="57" w:type="dxa"/>
              <w:left w:w="57" w:type="dxa"/>
              <w:bottom w:w="57" w:type="dxa"/>
              <w:right w:w="57" w:type="dxa"/>
            </w:tcMar>
          </w:tcPr>
          <w:p w14:paraId="7AF39AC6" w14:textId="6700FC8F" w:rsidR="00636CC9" w:rsidRPr="00C52B22" w:rsidRDefault="00636CC9" w:rsidP="000F72FF">
            <w:pPr>
              <w:spacing w:after="0"/>
              <w:rPr>
                <w:rFonts w:cs="Arial"/>
                <w:b/>
                <w:bCs/>
              </w:rPr>
            </w:pPr>
            <w:r w:rsidRPr="05C8325F">
              <w:rPr>
                <w:rFonts w:cs="Arial"/>
                <w:b/>
                <w:bCs/>
              </w:rPr>
              <w:t xml:space="preserve">Question </w:t>
            </w:r>
            <w:r>
              <w:rPr>
                <w:rFonts w:cs="Arial"/>
                <w:b/>
                <w:bCs/>
              </w:rPr>
              <w:t>18</w:t>
            </w:r>
            <w:r w:rsidRPr="05C8325F">
              <w:rPr>
                <w:rFonts w:cs="Arial"/>
                <w:b/>
                <w:bCs/>
              </w:rPr>
              <w:t xml:space="preserve"> </w:t>
            </w:r>
            <w:r w:rsidR="000E48A8">
              <w:rPr>
                <w:rFonts w:cs="Arial"/>
                <w:b/>
                <w:bCs/>
              </w:rPr>
              <w:t>-</w:t>
            </w:r>
            <w:r w:rsidR="000E48A8" w:rsidRPr="05C8325F">
              <w:rPr>
                <w:rFonts w:cs="Arial"/>
                <w:b/>
                <w:bCs/>
              </w:rPr>
              <w:t xml:space="preserve"> </w:t>
            </w:r>
            <w:r w:rsidRPr="005859DA">
              <w:rPr>
                <w:rFonts w:cs="Arial"/>
                <w:b/>
                <w:bCs/>
              </w:rPr>
              <w:t xml:space="preserve">Does Principle </w:t>
            </w:r>
            <w:r>
              <w:rPr>
                <w:rFonts w:cs="Arial"/>
                <w:b/>
                <w:bCs/>
              </w:rPr>
              <w:t>7</w:t>
            </w:r>
            <w:r w:rsidRPr="005859DA">
              <w:rPr>
                <w:rFonts w:cs="Arial"/>
                <w:b/>
                <w:bCs/>
              </w:rPr>
              <w:t xml:space="preserve"> make it clear what is expected of a provider?</w:t>
            </w:r>
          </w:p>
        </w:tc>
      </w:tr>
    </w:tbl>
    <w:p w14:paraId="68506AD4" w14:textId="11CA1B65" w:rsidR="00D109BD" w:rsidRPr="003638BA" w:rsidRDefault="00D109BD" w:rsidP="00777F29">
      <w:pPr>
        <w:spacing w:before="120" w:after="120"/>
        <w:rPr>
          <w:bCs/>
          <w:color w:val="45005E" w:themeColor="background2"/>
        </w:rPr>
      </w:pPr>
      <w:r w:rsidRPr="003638BA">
        <w:rPr>
          <w:bCs/>
          <w:color w:val="45005E" w:themeColor="background2"/>
        </w:rPr>
        <w:t xml:space="preserve">Multiple </w:t>
      </w:r>
      <w:r w:rsidR="003638BA" w:rsidRPr="003638BA">
        <w:rPr>
          <w:bCs/>
          <w:color w:val="45005E" w:themeColor="background2"/>
        </w:rPr>
        <w:t>c</w:t>
      </w:r>
      <w:r w:rsidRPr="003638BA">
        <w:rPr>
          <w:bCs/>
          <w:color w:val="45005E" w:themeColor="background2"/>
        </w:rPr>
        <w:t>hoice (required)</w:t>
      </w:r>
    </w:p>
    <w:p w14:paraId="701F35DF" w14:textId="77777777" w:rsidR="00D109BD" w:rsidRPr="003638BA" w:rsidRDefault="00D109BD" w:rsidP="00777F29">
      <w:pPr>
        <w:pStyle w:val="QAAbullet"/>
        <w:rPr>
          <w:color w:val="45005E" w:themeColor="background2"/>
        </w:rPr>
      </w:pPr>
      <w:r w:rsidRPr="003638BA">
        <w:rPr>
          <w:color w:val="45005E" w:themeColor="background2"/>
        </w:rPr>
        <w:t>Yes</w:t>
      </w:r>
    </w:p>
    <w:p w14:paraId="78628EEA" w14:textId="77777777" w:rsidR="00D109BD" w:rsidRPr="003638BA" w:rsidRDefault="00D109BD" w:rsidP="00777F29">
      <w:pPr>
        <w:pStyle w:val="QAAbullet"/>
        <w:rPr>
          <w:color w:val="45005E" w:themeColor="background2"/>
        </w:rPr>
      </w:pPr>
      <w:r w:rsidRPr="003638BA">
        <w:rPr>
          <w:color w:val="45005E" w:themeColor="background2"/>
        </w:rPr>
        <w:t xml:space="preserve">No </w:t>
      </w:r>
    </w:p>
    <w:p w14:paraId="78119E37" w14:textId="3A8486DC" w:rsidR="00D109BD" w:rsidRDefault="00D109BD" w:rsidP="00D109BD">
      <w:pPr>
        <w:spacing w:after="0"/>
        <w:rPr>
          <w:rFonts w:eastAsiaTheme="majorEastAsia" w:cstheme="majorBidi"/>
          <w:b/>
          <w:sz w:val="32"/>
          <w:szCs w:val="32"/>
        </w:rPr>
      </w:pPr>
      <w:r w:rsidRPr="003638BA">
        <w:rPr>
          <w:color w:val="45005E" w:themeColor="background2"/>
        </w:rPr>
        <w:t>Please give a reason for your answer (</w:t>
      </w:r>
      <w:r w:rsidR="00777F29" w:rsidRPr="003638BA">
        <w:rPr>
          <w:color w:val="45005E" w:themeColor="background2"/>
        </w:rPr>
        <w:t>o</w:t>
      </w:r>
      <w:r w:rsidRPr="003638BA">
        <w:rPr>
          <w:color w:val="45005E" w:themeColor="background2"/>
        </w:rPr>
        <w:t xml:space="preserve">ptional) </w:t>
      </w:r>
      <w:r>
        <w:br w:type="page"/>
      </w:r>
    </w:p>
    <w:tbl>
      <w:tblPr>
        <w:tblStyle w:val="TableGrid"/>
        <w:tblW w:w="0" w:type="auto"/>
        <w:shd w:val="clear" w:color="auto" w:fill="FAEFFF"/>
        <w:tblLook w:val="04A0" w:firstRow="1" w:lastRow="0" w:firstColumn="1" w:lastColumn="0" w:noHBand="0" w:noVBand="1"/>
      </w:tblPr>
      <w:tblGrid>
        <w:gridCol w:w="9016"/>
      </w:tblGrid>
      <w:tr w:rsidR="00636CC9" w14:paraId="246BE312" w14:textId="77777777" w:rsidTr="00777F29">
        <w:tc>
          <w:tcPr>
            <w:tcW w:w="9016" w:type="dxa"/>
            <w:shd w:val="clear" w:color="auto" w:fill="FAEFFF"/>
            <w:tcMar>
              <w:top w:w="57" w:type="dxa"/>
              <w:left w:w="57" w:type="dxa"/>
              <w:bottom w:w="57" w:type="dxa"/>
              <w:right w:w="57" w:type="dxa"/>
            </w:tcMar>
          </w:tcPr>
          <w:p w14:paraId="644E2199" w14:textId="36C64107" w:rsidR="00636CC9" w:rsidRPr="00C52B22" w:rsidRDefault="00636CC9" w:rsidP="000F72FF">
            <w:pPr>
              <w:spacing w:after="0"/>
              <w:rPr>
                <w:rFonts w:cs="Arial"/>
                <w:b/>
                <w:bCs/>
              </w:rPr>
            </w:pPr>
            <w:r w:rsidRPr="05C8325F">
              <w:rPr>
                <w:rFonts w:cs="Arial"/>
                <w:b/>
                <w:bCs/>
              </w:rPr>
              <w:lastRenderedPageBreak/>
              <w:t xml:space="preserve">Question </w:t>
            </w:r>
            <w:r>
              <w:rPr>
                <w:rFonts w:cs="Arial"/>
                <w:b/>
                <w:bCs/>
              </w:rPr>
              <w:t>19</w:t>
            </w:r>
            <w:r w:rsidRPr="05C8325F">
              <w:rPr>
                <w:rFonts w:cs="Arial"/>
                <w:b/>
                <w:bCs/>
              </w:rPr>
              <w:t xml:space="preserve"> </w:t>
            </w:r>
            <w:r w:rsidR="000E48A8">
              <w:rPr>
                <w:rFonts w:cs="Arial"/>
                <w:b/>
                <w:bCs/>
              </w:rPr>
              <w:t>-</w:t>
            </w:r>
            <w:r w:rsidR="000E48A8" w:rsidRPr="05C8325F">
              <w:rPr>
                <w:rFonts w:cs="Arial"/>
                <w:b/>
                <w:bCs/>
              </w:rPr>
              <w:t xml:space="preserve"> </w:t>
            </w:r>
            <w:r w:rsidRPr="00206FF1">
              <w:rPr>
                <w:rFonts w:cs="Arial"/>
                <w:b/>
                <w:bCs/>
              </w:rPr>
              <w:t xml:space="preserve">Do the Key Practices under Principle </w:t>
            </w:r>
            <w:r>
              <w:rPr>
                <w:rFonts w:cs="Arial"/>
                <w:b/>
                <w:bCs/>
              </w:rPr>
              <w:t>7</w:t>
            </w:r>
            <w:r w:rsidRPr="00206FF1">
              <w:rPr>
                <w:rFonts w:cs="Arial"/>
                <w:b/>
                <w:bCs/>
              </w:rPr>
              <w:t xml:space="preserve"> make it clear how a provider can demonstrate alignment to the </w:t>
            </w:r>
            <w:proofErr w:type="gramStart"/>
            <w:r w:rsidR="000E48A8">
              <w:rPr>
                <w:rFonts w:cs="Arial"/>
                <w:b/>
                <w:bCs/>
              </w:rPr>
              <w:t>P</w:t>
            </w:r>
            <w:r w:rsidRPr="00206FF1">
              <w:rPr>
                <w:rFonts w:cs="Arial"/>
                <w:b/>
                <w:bCs/>
              </w:rPr>
              <w:t>rinciple</w:t>
            </w:r>
            <w:proofErr w:type="gramEnd"/>
            <w:r w:rsidRPr="00206FF1">
              <w:rPr>
                <w:rFonts w:cs="Arial"/>
                <w:b/>
                <w:bCs/>
              </w:rPr>
              <w:t>?</w:t>
            </w:r>
          </w:p>
        </w:tc>
      </w:tr>
    </w:tbl>
    <w:p w14:paraId="34570DD8" w14:textId="77777777" w:rsidR="00D109BD" w:rsidRPr="003638BA" w:rsidRDefault="00D109BD" w:rsidP="00777F29">
      <w:pPr>
        <w:spacing w:before="120" w:after="120"/>
        <w:rPr>
          <w:bCs/>
          <w:color w:val="45005E" w:themeColor="background2"/>
        </w:rPr>
      </w:pPr>
      <w:r w:rsidRPr="003638BA">
        <w:rPr>
          <w:bCs/>
          <w:color w:val="45005E" w:themeColor="background2"/>
        </w:rPr>
        <w:t>Multiple Choice (required)</w:t>
      </w:r>
    </w:p>
    <w:p w14:paraId="0ABAF5A8" w14:textId="77777777" w:rsidR="00D109BD" w:rsidRPr="003638BA" w:rsidRDefault="00D109BD" w:rsidP="00777F29">
      <w:pPr>
        <w:pStyle w:val="QAAbullet"/>
        <w:rPr>
          <w:color w:val="45005E" w:themeColor="background2"/>
        </w:rPr>
      </w:pPr>
      <w:r w:rsidRPr="003638BA">
        <w:rPr>
          <w:color w:val="45005E" w:themeColor="background2"/>
        </w:rPr>
        <w:t>Yes</w:t>
      </w:r>
    </w:p>
    <w:p w14:paraId="416EEDDF" w14:textId="77777777" w:rsidR="00D109BD" w:rsidRPr="003638BA" w:rsidRDefault="00D109BD" w:rsidP="00777F29">
      <w:pPr>
        <w:pStyle w:val="QAAbullet"/>
        <w:rPr>
          <w:color w:val="45005E" w:themeColor="background2"/>
        </w:rPr>
      </w:pPr>
      <w:r w:rsidRPr="003638BA">
        <w:rPr>
          <w:color w:val="45005E" w:themeColor="background2"/>
        </w:rPr>
        <w:t xml:space="preserve">No </w:t>
      </w:r>
    </w:p>
    <w:p w14:paraId="57A8548F" w14:textId="6C5808D6" w:rsidR="00D109BD" w:rsidRPr="003638BA" w:rsidRDefault="00D109BD" w:rsidP="00D109BD">
      <w:pPr>
        <w:spacing w:after="0"/>
        <w:rPr>
          <w:color w:val="45005E" w:themeColor="background2"/>
        </w:rPr>
      </w:pPr>
      <w:r w:rsidRPr="003638BA">
        <w:rPr>
          <w:color w:val="45005E" w:themeColor="background2"/>
        </w:rPr>
        <w:t>Please give a reason for your answer (</w:t>
      </w:r>
      <w:r w:rsidR="003638BA">
        <w:rPr>
          <w:color w:val="45005E" w:themeColor="background2"/>
        </w:rPr>
        <w:t>o</w:t>
      </w:r>
      <w:r w:rsidRPr="003638BA">
        <w:rPr>
          <w:color w:val="45005E" w:themeColor="background2"/>
        </w:rPr>
        <w:t xml:space="preserve">ptional) </w:t>
      </w:r>
    </w:p>
    <w:p w14:paraId="7FDD428A" w14:textId="77777777" w:rsidR="00AB5906" w:rsidRPr="00AB5906" w:rsidRDefault="00AB5906" w:rsidP="00D109BD">
      <w:pPr>
        <w:spacing w:after="0"/>
        <w:rPr>
          <w:color w:val="45005E" w:themeColor="background2"/>
          <w:szCs w:val="22"/>
        </w:rPr>
      </w:pPr>
    </w:p>
    <w:p w14:paraId="74EA0266" w14:textId="77777777" w:rsidR="00AB5906" w:rsidRPr="00AB5906" w:rsidRDefault="00AB5906" w:rsidP="00D109BD">
      <w:pPr>
        <w:spacing w:after="0"/>
        <w:rPr>
          <w:rFonts w:eastAsiaTheme="majorEastAsia" w:cstheme="majorBidi"/>
          <w:b/>
          <w:szCs w:val="22"/>
        </w:rPr>
      </w:pPr>
    </w:p>
    <w:p w14:paraId="13AF9B80" w14:textId="77777777" w:rsidR="00167F9A" w:rsidRPr="00823AC8" w:rsidRDefault="00167F9A" w:rsidP="00AB5906">
      <w:pPr>
        <w:pStyle w:val="Heading3"/>
      </w:pPr>
      <w:r w:rsidRPr="00823AC8">
        <w:t>Principle 8</w:t>
      </w:r>
    </w:p>
    <w:p w14:paraId="52ED4AAD" w14:textId="2E9D8ACA" w:rsidR="00167F9A" w:rsidRPr="00FB7667" w:rsidRDefault="00167F9A" w:rsidP="00167F9A">
      <w:pPr>
        <w:rPr>
          <w:rFonts w:cs="Arial"/>
        </w:rPr>
      </w:pPr>
      <w:r w:rsidRPr="00FB7667">
        <w:rPr>
          <w:rFonts w:cs="Arial"/>
        </w:rPr>
        <w:t xml:space="preserve">Changes made from the </w:t>
      </w:r>
      <w:hyperlink r:id="rId24" w:history="1">
        <w:r w:rsidRPr="00FB7667">
          <w:rPr>
            <w:rStyle w:val="Hyperlink"/>
            <w:rFonts w:cs="Arial"/>
          </w:rPr>
          <w:t>November 2023 draft</w:t>
        </w:r>
      </w:hyperlink>
      <w:r w:rsidRPr="00FB7667">
        <w:rPr>
          <w:rFonts w:cs="Arial"/>
        </w:rPr>
        <w:t>:</w:t>
      </w:r>
    </w:p>
    <w:p w14:paraId="7456AC21" w14:textId="6166041D" w:rsidR="00167F9A" w:rsidRPr="00602655" w:rsidRDefault="00167F9A" w:rsidP="00F4398B">
      <w:pPr>
        <w:pStyle w:val="QAAbullet"/>
      </w:pPr>
      <w:r w:rsidRPr="00602655">
        <w:t xml:space="preserve">Principle title changed to better reflect </w:t>
      </w:r>
      <w:r>
        <w:t>its purpose</w:t>
      </w:r>
      <w:r w:rsidR="002D5B5D">
        <w:t>,</w:t>
      </w:r>
      <w:r w:rsidRPr="1DEC31AF">
        <w:t xml:space="preserve"> and the detailed wording edited for clarity</w:t>
      </w:r>
      <w:r w:rsidR="002D5B5D">
        <w:t>.</w:t>
      </w:r>
    </w:p>
    <w:p w14:paraId="3C1673A9" w14:textId="09405467" w:rsidR="00167F9A" w:rsidRPr="001531CD" w:rsidRDefault="00167F9A" w:rsidP="00F4398B">
      <w:pPr>
        <w:pStyle w:val="QAAbullet"/>
      </w:pPr>
      <w:r w:rsidRPr="001531CD">
        <w:t>Practice b amended to promote awareness of the different levels of risk associated with partnerships</w:t>
      </w:r>
      <w:r w:rsidR="002D5B5D">
        <w:t>.</w:t>
      </w:r>
    </w:p>
    <w:p w14:paraId="445FF608" w14:textId="745A64BC" w:rsidR="00167F9A" w:rsidRPr="00006B32" w:rsidRDefault="00167F9A" w:rsidP="00F4398B">
      <w:pPr>
        <w:pStyle w:val="QAAbullet"/>
        <w:spacing w:after="240"/>
        <w:rPr>
          <w:b/>
          <w:bCs/>
        </w:rPr>
      </w:pPr>
      <w:r w:rsidRPr="001531CD">
        <w:t xml:space="preserve">Practice c </w:t>
      </w:r>
      <w:r w:rsidR="00F82942">
        <w:t>added</w:t>
      </w:r>
      <w:r w:rsidRPr="001531CD">
        <w:t xml:space="preserve"> to give </w:t>
      </w:r>
      <w:r>
        <w:t>greater</w:t>
      </w:r>
      <w:r w:rsidRPr="001531CD">
        <w:t xml:space="preserve"> prominence to the importance of written agreements</w:t>
      </w:r>
      <w:r w:rsidRPr="26BF8225">
        <w:t>.</w:t>
      </w:r>
    </w:p>
    <w:p w14:paraId="306E705E" w14:textId="301DADE2" w:rsidR="00167F9A" w:rsidRPr="00006B32" w:rsidRDefault="00E34D61" w:rsidP="00167F9A">
      <w:pPr>
        <w:rPr>
          <w:rFonts w:cs="Arial"/>
          <w:b/>
          <w:bCs/>
        </w:rPr>
      </w:pPr>
      <w:r>
        <w:rPr>
          <w:noProof/>
        </w:rPr>
        <mc:AlternateContent>
          <mc:Choice Requires="wps">
            <w:drawing>
              <wp:anchor distT="45720" distB="45720" distL="114300" distR="114300" simplePos="0" relativeHeight="251658247" behindDoc="1" locked="0" layoutInCell="1" allowOverlap="1" wp14:anchorId="32FD7882" wp14:editId="4A07DBF3">
                <wp:simplePos x="0" y="0"/>
                <wp:positionH relativeFrom="margin">
                  <wp:posOffset>-51758</wp:posOffset>
                </wp:positionH>
                <wp:positionV relativeFrom="paragraph">
                  <wp:posOffset>244619</wp:posOffset>
                </wp:positionV>
                <wp:extent cx="5831205" cy="5020573"/>
                <wp:effectExtent l="0" t="0" r="17145" b="27940"/>
                <wp:wrapNone/>
                <wp:docPr id="1399338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020573"/>
                        </a:xfrm>
                        <a:prstGeom prst="rect">
                          <a:avLst/>
                        </a:prstGeom>
                        <a:solidFill>
                          <a:srgbClr val="FFFFFF"/>
                        </a:solidFill>
                        <a:ln w="9525">
                          <a:solidFill>
                            <a:srgbClr val="000000"/>
                          </a:solidFill>
                          <a:miter lim="800000"/>
                          <a:headEnd/>
                          <a:tailEnd/>
                        </a:ln>
                      </wps:spPr>
                      <wps:txbx>
                        <w:txbxContent>
                          <w:p w14:paraId="54F8BE78" w14:textId="77777777" w:rsidR="00E34D61" w:rsidRDefault="00E34D61" w:rsidP="00E34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D7882" id="_x0000_s1033" type="#_x0000_t202" style="position:absolute;margin-left:-4.1pt;margin-top:19.25pt;width:459.15pt;height:395.3pt;z-index:-2516582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n4FAIAACcEAAAOAAAAZHJzL2Uyb0RvYy54bWysU9tu2zAMfR+wfxD0vthx4yU14hRdugwD&#10;ugvQ7QNkWY6FyaImKbGzry8lu2l2exmmB4EUqUPykFzfDJ0iR2GdBF3S+SylRGgOtdT7kn79snu1&#10;os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">
                <v:textbox>
                  <w:txbxContent>
                    <w:p w14:paraId="54F8BE78" w14:textId="77777777" w:rsidR="00E34D61" w:rsidRDefault="00E34D61" w:rsidP="00E34D61"/>
                  </w:txbxContent>
                </v:textbox>
                <w10:wrap anchorx="margin"/>
              </v:shape>
            </w:pict>
          </mc:Fallback>
        </mc:AlternateContent>
      </w:r>
      <w:r w:rsidR="00167F9A" w:rsidRPr="00006B32">
        <w:rPr>
          <w:rFonts w:cs="Arial"/>
          <w:b/>
          <w:bCs/>
        </w:rPr>
        <w:t xml:space="preserve">April </w:t>
      </w:r>
      <w:r w:rsidR="00167F9A" w:rsidRPr="1DEC31AF">
        <w:rPr>
          <w:rFonts w:cs="Arial"/>
          <w:b/>
          <w:bCs/>
        </w:rPr>
        <w:t>2024</w:t>
      </w:r>
      <w:r w:rsidR="00167F9A" w:rsidRPr="00006B32">
        <w:rPr>
          <w:rFonts w:cs="Arial"/>
          <w:b/>
          <w:bCs/>
        </w:rPr>
        <w:t xml:space="preserve"> consultation 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F4398B" w14:paraId="0A7A76E3" w14:textId="77777777" w:rsidTr="00E34D61">
        <w:tc>
          <w:tcPr>
            <w:tcW w:w="9016" w:type="dxa"/>
            <w:shd w:val="clear" w:color="auto" w:fill="DBF2D3" w:themeFill="accent2" w:themeFillTint="33"/>
          </w:tcPr>
          <w:p w14:paraId="2B2DB8D5" w14:textId="09F0E6CC" w:rsidR="00F4398B" w:rsidRDefault="00F4398B" w:rsidP="000F72FF">
            <w:pPr>
              <w:pStyle w:val="Heading3"/>
              <w:spacing w:before="120"/>
            </w:pPr>
            <w:bookmarkStart w:id="38" w:name="_Toc161912577"/>
            <w:r>
              <w:t>Principle 8 - Operating partnerships with other organisations</w:t>
            </w:r>
            <w:bookmarkEnd w:id="38"/>
            <w:r>
              <w:t xml:space="preserve"> </w:t>
            </w:r>
          </w:p>
          <w:p w14:paraId="14187CDA" w14:textId="582C1607" w:rsidR="00F4398B" w:rsidRDefault="00F4398B" w:rsidP="000F72FF">
            <w:pPr>
              <w:spacing w:after="120"/>
            </w:pPr>
            <w:r>
              <w:t xml:space="preserve">Providers and their partners have proportionate arrangements with effective governance to secure the academic standards and enhance the quality of programmes that are delivered in partnership with others. Organisations involved in partnership arrangements agree and communicate the mutual and specific responsibilities in relation to delivering, monitoring, evaluating, </w:t>
            </w:r>
            <w:proofErr w:type="gramStart"/>
            <w:r>
              <w:t>assuring</w:t>
            </w:r>
            <w:proofErr w:type="gramEnd"/>
            <w:r>
              <w:t xml:space="preserve"> and enhancing the learning experience.</w:t>
            </w:r>
          </w:p>
        </w:tc>
      </w:tr>
    </w:tbl>
    <w:p w14:paraId="172FA514" w14:textId="77777777" w:rsidR="00F4398B" w:rsidRDefault="00F4398B" w:rsidP="00F4398B">
      <w:pPr>
        <w:spacing w:after="0"/>
      </w:pPr>
    </w:p>
    <w:p w14:paraId="19DCB61A" w14:textId="5B358AE1" w:rsidR="00F4398B" w:rsidRPr="005363E6" w:rsidRDefault="00F4398B" w:rsidP="00F4398B">
      <w:pPr>
        <w:spacing w:after="240"/>
        <w:rPr>
          <w:rFonts w:cs="Arial"/>
        </w:rPr>
      </w:pPr>
      <w:r w:rsidRPr="598997B3">
        <w:rPr>
          <w:rFonts w:cs="Arial"/>
          <w:b/>
          <w:bCs/>
        </w:rPr>
        <w:t>Key Practices</w:t>
      </w:r>
    </w:p>
    <w:p w14:paraId="4342C203" w14:textId="27E7B7AE" w:rsidR="00F4398B" w:rsidRDefault="00F4398B" w:rsidP="00B64C05">
      <w:pPr>
        <w:pStyle w:val="QAAbullet"/>
        <w:numPr>
          <w:ilvl w:val="0"/>
          <w:numId w:val="18"/>
        </w:numPr>
        <w:tabs>
          <w:tab w:val="clear" w:pos="720"/>
        </w:tabs>
        <w:ind w:left="567" w:hanging="567"/>
      </w:pPr>
      <w:r w:rsidRPr="598997B3">
        <w:t xml:space="preserve">Where academic provision is delivered through partnership, all partners agree, understand, </w:t>
      </w:r>
      <w:proofErr w:type="gramStart"/>
      <w:r w:rsidRPr="598997B3">
        <w:t>communicate</w:t>
      </w:r>
      <w:proofErr w:type="gramEnd"/>
      <w:r w:rsidRPr="598997B3">
        <w:t xml:space="preserve"> and take responsibility for the maintenance of academic standards and enhancement of quality.</w:t>
      </w:r>
    </w:p>
    <w:p w14:paraId="7319BA43" w14:textId="7F7E4EDF" w:rsidR="00F4398B" w:rsidRDefault="00F4398B" w:rsidP="00B64C05">
      <w:pPr>
        <w:pStyle w:val="QAAbullet"/>
        <w:numPr>
          <w:ilvl w:val="0"/>
          <w:numId w:val="18"/>
        </w:numPr>
        <w:tabs>
          <w:tab w:val="clear" w:pos="720"/>
        </w:tabs>
        <w:ind w:left="567" w:hanging="567"/>
      </w:pPr>
      <w:r w:rsidRPr="00335AB1">
        <w:t xml:space="preserve">Providers are aware that working in partnership with other organisations </w:t>
      </w:r>
      <w:r>
        <w:t xml:space="preserve">will </w:t>
      </w:r>
      <w:r w:rsidRPr="00335AB1">
        <w:t>involve different levels of risk</w:t>
      </w:r>
      <w:r>
        <w:t>.</w:t>
      </w:r>
      <w:r w:rsidRPr="00335AB1">
        <w:t xml:space="preserve"> </w:t>
      </w:r>
      <w:r w:rsidRPr="00FF609D">
        <w:t xml:space="preserve">Due diligence processes are completed in accordance with </w:t>
      </w:r>
      <w:r>
        <w:t xml:space="preserve">each </w:t>
      </w:r>
      <w:r w:rsidRPr="00FF609D">
        <w:t>provider’s approach to</w:t>
      </w:r>
      <w:r>
        <w:t xml:space="preserve"> minimising risk,</w:t>
      </w:r>
      <w:r w:rsidRPr="00FF609D">
        <w:t xml:space="preserve"> maintaining </w:t>
      </w:r>
      <w:r>
        <w:t xml:space="preserve">academic </w:t>
      </w:r>
      <w:proofErr w:type="gramStart"/>
      <w:r w:rsidRPr="00FF609D">
        <w:t>standards</w:t>
      </w:r>
      <w:proofErr w:type="gramEnd"/>
      <w:r w:rsidRPr="00FF609D">
        <w:t xml:space="preserve"> and enhancing quality. </w:t>
      </w:r>
    </w:p>
    <w:p w14:paraId="3D0B9FFD" w14:textId="77777777" w:rsidR="00F4398B" w:rsidRDefault="00F4398B" w:rsidP="00B64C05">
      <w:pPr>
        <w:pStyle w:val="QAAbullet"/>
        <w:numPr>
          <w:ilvl w:val="0"/>
          <w:numId w:val="18"/>
        </w:numPr>
        <w:tabs>
          <w:tab w:val="clear" w:pos="720"/>
        </w:tabs>
        <w:ind w:left="567" w:hanging="567"/>
      </w:pPr>
      <w:r w:rsidRPr="00FF609D">
        <w:t xml:space="preserve">Written agreements between partners are signed prior to the </w:t>
      </w:r>
      <w:r>
        <w:t>start</w:t>
      </w:r>
      <w:r w:rsidRPr="00FF609D">
        <w:t xml:space="preserve"> of a programme and cover the lifecycle of the partnership</w:t>
      </w:r>
      <w:r>
        <w:t>,</w:t>
      </w:r>
      <w:r w:rsidRPr="00FF609D">
        <w:t xml:space="preserve"> including details about closing a partnership early.</w:t>
      </w:r>
    </w:p>
    <w:p w14:paraId="02058C4C" w14:textId="77777777" w:rsidR="00F4398B" w:rsidRDefault="00F4398B" w:rsidP="00B64C05">
      <w:pPr>
        <w:pStyle w:val="QAAbullet"/>
        <w:numPr>
          <w:ilvl w:val="0"/>
          <w:numId w:val="18"/>
        </w:numPr>
        <w:tabs>
          <w:tab w:val="clear" w:pos="720"/>
        </w:tabs>
        <w:ind w:left="567" w:hanging="567"/>
      </w:pPr>
      <w:r w:rsidRPr="00FF609D">
        <w:t>Providers and their partners ensure compliance with the regulatory and legislative requirements of the countries in which they work and maintain an awareness of the cultural context in which they operate. </w:t>
      </w:r>
    </w:p>
    <w:p w14:paraId="29E3FBDA" w14:textId="77777777" w:rsidR="00F4398B" w:rsidRDefault="00F4398B" w:rsidP="00B64C05">
      <w:pPr>
        <w:pStyle w:val="QAAbullet"/>
        <w:numPr>
          <w:ilvl w:val="0"/>
          <w:numId w:val="18"/>
        </w:numPr>
        <w:tabs>
          <w:tab w:val="clear" w:pos="720"/>
        </w:tabs>
        <w:ind w:left="567" w:hanging="567"/>
      </w:pPr>
      <w:r w:rsidRPr="00FF609D">
        <w:t>Providers maintain accurate, up-to-date records of partnership arrangements that are subject to a formal agreement. </w:t>
      </w:r>
    </w:p>
    <w:p w14:paraId="2A41B589" w14:textId="2BA4B7D9" w:rsidR="00F4398B" w:rsidRPr="00FF609D" w:rsidRDefault="00F4398B" w:rsidP="00B64C05">
      <w:pPr>
        <w:pStyle w:val="QAAbullet"/>
        <w:numPr>
          <w:ilvl w:val="0"/>
          <w:numId w:val="18"/>
        </w:numPr>
        <w:tabs>
          <w:tab w:val="clear" w:pos="720"/>
        </w:tabs>
        <w:spacing w:after="0"/>
        <w:ind w:left="567" w:hanging="567"/>
      </w:pPr>
      <w:r w:rsidRPr="00FF609D">
        <w:t xml:space="preserve">Partnerships are subject to ongoing scrutiny that includes regular monitoring, </w:t>
      </w:r>
      <w:proofErr w:type="gramStart"/>
      <w:r w:rsidRPr="00FF609D">
        <w:t>evaluation</w:t>
      </w:r>
      <w:proofErr w:type="gramEnd"/>
      <w:r w:rsidRPr="00FF609D">
        <w:t xml:space="preserve"> and periodic review to assure quality and facilitate enhancement.</w:t>
      </w:r>
    </w:p>
    <w:p w14:paraId="17D9895D" w14:textId="0EE90D8B" w:rsidR="00167F9A" w:rsidRDefault="00167F9A"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E37558" w14:paraId="66DDC440" w14:textId="77777777" w:rsidTr="000F72FF">
        <w:tc>
          <w:tcPr>
            <w:tcW w:w="10456" w:type="dxa"/>
            <w:shd w:val="clear" w:color="auto" w:fill="FAEFFF"/>
            <w:tcMar>
              <w:top w:w="57" w:type="dxa"/>
              <w:left w:w="57" w:type="dxa"/>
              <w:bottom w:w="57" w:type="dxa"/>
              <w:right w:w="57" w:type="dxa"/>
            </w:tcMar>
          </w:tcPr>
          <w:p w14:paraId="4D62EAFD" w14:textId="6551BE9F" w:rsidR="00E37558" w:rsidRPr="00C52B22" w:rsidRDefault="00E37558" w:rsidP="000F72FF">
            <w:pPr>
              <w:spacing w:after="0"/>
              <w:rPr>
                <w:rFonts w:cs="Arial"/>
                <w:b/>
                <w:bCs/>
              </w:rPr>
            </w:pPr>
            <w:r w:rsidRPr="05C8325F">
              <w:rPr>
                <w:rFonts w:cs="Arial"/>
                <w:b/>
                <w:bCs/>
              </w:rPr>
              <w:lastRenderedPageBreak/>
              <w:t xml:space="preserve">Question </w:t>
            </w:r>
            <w:r>
              <w:rPr>
                <w:rFonts w:cs="Arial"/>
                <w:b/>
                <w:bCs/>
              </w:rPr>
              <w:t>20</w:t>
            </w:r>
            <w:r w:rsidRPr="05C8325F">
              <w:rPr>
                <w:rFonts w:cs="Arial"/>
                <w:b/>
                <w:bCs/>
              </w:rPr>
              <w:t xml:space="preserve"> </w:t>
            </w:r>
            <w:r w:rsidR="00F82942">
              <w:rPr>
                <w:rFonts w:cs="Arial"/>
                <w:b/>
                <w:bCs/>
              </w:rPr>
              <w:t>-</w:t>
            </w:r>
            <w:r w:rsidR="00F82942" w:rsidRPr="05C8325F">
              <w:rPr>
                <w:rFonts w:cs="Arial"/>
                <w:b/>
                <w:bCs/>
              </w:rPr>
              <w:t xml:space="preserve"> </w:t>
            </w:r>
            <w:r w:rsidRPr="005859DA">
              <w:rPr>
                <w:rFonts w:cs="Arial"/>
                <w:b/>
                <w:bCs/>
              </w:rPr>
              <w:t xml:space="preserve">Does Principle </w:t>
            </w:r>
            <w:r>
              <w:rPr>
                <w:rFonts w:cs="Arial"/>
                <w:b/>
                <w:bCs/>
              </w:rPr>
              <w:t>8</w:t>
            </w:r>
            <w:r w:rsidRPr="005859DA">
              <w:rPr>
                <w:rFonts w:cs="Arial"/>
                <w:b/>
                <w:bCs/>
              </w:rPr>
              <w:t xml:space="preserve"> make it clear what is expected of a provider?</w:t>
            </w:r>
          </w:p>
        </w:tc>
      </w:tr>
    </w:tbl>
    <w:p w14:paraId="7F685E69" w14:textId="318151A5" w:rsidR="00D109BD" w:rsidRPr="003638BA" w:rsidRDefault="00D109BD" w:rsidP="00AB5906">
      <w:pPr>
        <w:spacing w:before="120" w:after="120"/>
        <w:rPr>
          <w:bCs/>
          <w:color w:val="45005E" w:themeColor="background2"/>
        </w:rPr>
      </w:pPr>
      <w:r w:rsidRPr="003638BA">
        <w:rPr>
          <w:bCs/>
          <w:color w:val="45005E" w:themeColor="background2"/>
        </w:rPr>
        <w:t xml:space="preserve">Multiple </w:t>
      </w:r>
      <w:r w:rsidR="003638BA" w:rsidRPr="003638BA">
        <w:rPr>
          <w:bCs/>
          <w:color w:val="45005E" w:themeColor="background2"/>
        </w:rPr>
        <w:t>c</w:t>
      </w:r>
      <w:r w:rsidRPr="003638BA">
        <w:rPr>
          <w:bCs/>
          <w:color w:val="45005E" w:themeColor="background2"/>
        </w:rPr>
        <w:t>hoice (required)</w:t>
      </w:r>
    </w:p>
    <w:p w14:paraId="61FAEC9C" w14:textId="77777777" w:rsidR="00D109BD" w:rsidRPr="003638BA" w:rsidRDefault="00D109BD" w:rsidP="00AB5906">
      <w:pPr>
        <w:pStyle w:val="QAAbullet"/>
        <w:rPr>
          <w:color w:val="45005E" w:themeColor="background2"/>
        </w:rPr>
      </w:pPr>
      <w:r w:rsidRPr="003638BA">
        <w:rPr>
          <w:color w:val="45005E" w:themeColor="background2"/>
        </w:rPr>
        <w:t>Yes</w:t>
      </w:r>
    </w:p>
    <w:p w14:paraId="72541049" w14:textId="77777777" w:rsidR="00D109BD" w:rsidRPr="003638BA" w:rsidRDefault="00D109BD" w:rsidP="00AB5906">
      <w:pPr>
        <w:pStyle w:val="QAAbullet"/>
        <w:rPr>
          <w:color w:val="45005E" w:themeColor="background2"/>
        </w:rPr>
      </w:pPr>
      <w:r w:rsidRPr="003638BA">
        <w:rPr>
          <w:color w:val="45005E" w:themeColor="background2"/>
        </w:rPr>
        <w:t xml:space="preserve">No </w:t>
      </w:r>
    </w:p>
    <w:p w14:paraId="1E01A4C7" w14:textId="269675B5" w:rsidR="00D109BD" w:rsidRPr="003638BA" w:rsidRDefault="00D109BD" w:rsidP="00D109BD">
      <w:pPr>
        <w:spacing w:after="0"/>
        <w:rPr>
          <w:color w:val="45005E" w:themeColor="background2"/>
        </w:rPr>
      </w:pPr>
      <w:r w:rsidRPr="003638BA">
        <w:rPr>
          <w:color w:val="45005E" w:themeColor="background2"/>
        </w:rPr>
        <w:t>Please give a reason for your answer (</w:t>
      </w:r>
      <w:r w:rsidR="00AB5906" w:rsidRPr="003638BA">
        <w:rPr>
          <w:color w:val="45005E" w:themeColor="background2"/>
        </w:rPr>
        <w:t>o</w:t>
      </w:r>
      <w:r w:rsidRPr="003638BA">
        <w:rPr>
          <w:color w:val="45005E" w:themeColor="background2"/>
        </w:rPr>
        <w:t xml:space="preserve">ptional) </w:t>
      </w:r>
    </w:p>
    <w:p w14:paraId="0DDDC78C" w14:textId="77777777" w:rsidR="00AB5906" w:rsidRPr="00AB5906" w:rsidRDefault="00AB5906" w:rsidP="00D109BD">
      <w:pPr>
        <w:spacing w:after="0"/>
        <w:rPr>
          <w:rFonts w:eastAsiaTheme="majorEastAsia" w:cstheme="majorBidi"/>
          <w:b/>
          <w:color w:val="45005E" w:themeColor="background2"/>
          <w:szCs w:val="22"/>
        </w:rPr>
      </w:pPr>
    </w:p>
    <w:tbl>
      <w:tblPr>
        <w:tblStyle w:val="TableGrid"/>
        <w:tblW w:w="0" w:type="auto"/>
        <w:shd w:val="clear" w:color="auto" w:fill="FAEFFF"/>
        <w:tblLook w:val="04A0" w:firstRow="1" w:lastRow="0" w:firstColumn="1" w:lastColumn="0" w:noHBand="0" w:noVBand="1"/>
      </w:tblPr>
      <w:tblGrid>
        <w:gridCol w:w="9016"/>
      </w:tblGrid>
      <w:tr w:rsidR="00E37558" w14:paraId="5649D44B" w14:textId="77777777" w:rsidTr="00D109BD">
        <w:tc>
          <w:tcPr>
            <w:tcW w:w="9016" w:type="dxa"/>
            <w:shd w:val="clear" w:color="auto" w:fill="FAEFFF"/>
            <w:tcMar>
              <w:top w:w="57" w:type="dxa"/>
              <w:left w:w="57" w:type="dxa"/>
              <w:bottom w:w="57" w:type="dxa"/>
              <w:right w:w="57" w:type="dxa"/>
            </w:tcMar>
          </w:tcPr>
          <w:p w14:paraId="01B34AD1" w14:textId="1552A0BC" w:rsidR="00E37558" w:rsidRPr="00C52B22" w:rsidRDefault="00E37558" w:rsidP="000F72FF">
            <w:pPr>
              <w:spacing w:after="0"/>
              <w:rPr>
                <w:rFonts w:cs="Arial"/>
                <w:b/>
                <w:bCs/>
              </w:rPr>
            </w:pPr>
            <w:r w:rsidRPr="05C8325F">
              <w:rPr>
                <w:rFonts w:cs="Arial"/>
                <w:b/>
                <w:bCs/>
              </w:rPr>
              <w:t xml:space="preserve">Question </w:t>
            </w:r>
            <w:r>
              <w:rPr>
                <w:rFonts w:cs="Arial"/>
                <w:b/>
                <w:bCs/>
              </w:rPr>
              <w:t>21</w:t>
            </w:r>
            <w:r w:rsidRPr="05C8325F">
              <w:rPr>
                <w:rFonts w:cs="Arial"/>
                <w:b/>
                <w:bCs/>
              </w:rPr>
              <w:t xml:space="preserve"> </w:t>
            </w:r>
            <w:r w:rsidR="00F82942">
              <w:rPr>
                <w:rFonts w:cs="Arial"/>
                <w:b/>
                <w:bCs/>
              </w:rPr>
              <w:t>-</w:t>
            </w:r>
            <w:r w:rsidR="00F82942" w:rsidRPr="05C8325F">
              <w:rPr>
                <w:rFonts w:cs="Arial"/>
                <w:b/>
                <w:bCs/>
              </w:rPr>
              <w:t xml:space="preserve"> </w:t>
            </w:r>
            <w:r w:rsidRPr="00206FF1">
              <w:rPr>
                <w:rFonts w:cs="Arial"/>
                <w:b/>
                <w:bCs/>
              </w:rPr>
              <w:t xml:space="preserve">Do the Key Practices under Principle </w:t>
            </w:r>
            <w:r>
              <w:rPr>
                <w:rFonts w:cs="Arial"/>
                <w:b/>
                <w:bCs/>
              </w:rPr>
              <w:t>8</w:t>
            </w:r>
            <w:r w:rsidRPr="00206FF1">
              <w:rPr>
                <w:rFonts w:cs="Arial"/>
                <w:b/>
                <w:bCs/>
              </w:rPr>
              <w:t xml:space="preserve"> make it clear how a provider can demonstrate alignment to the </w:t>
            </w:r>
            <w:proofErr w:type="gramStart"/>
            <w:r w:rsidR="00F82942">
              <w:rPr>
                <w:rFonts w:cs="Arial"/>
                <w:b/>
                <w:bCs/>
              </w:rPr>
              <w:t>P</w:t>
            </w:r>
            <w:r w:rsidRPr="00206FF1">
              <w:rPr>
                <w:rFonts w:cs="Arial"/>
                <w:b/>
                <w:bCs/>
              </w:rPr>
              <w:t>rinciple</w:t>
            </w:r>
            <w:proofErr w:type="gramEnd"/>
            <w:r w:rsidRPr="00206FF1">
              <w:rPr>
                <w:rFonts w:cs="Arial"/>
                <w:b/>
                <w:bCs/>
              </w:rPr>
              <w:t>?</w:t>
            </w:r>
          </w:p>
        </w:tc>
      </w:tr>
    </w:tbl>
    <w:p w14:paraId="5D9D7F5D" w14:textId="6B44DE81" w:rsidR="00D109BD" w:rsidRPr="003638BA" w:rsidRDefault="00D109BD" w:rsidP="00AB5906">
      <w:pPr>
        <w:spacing w:before="120" w:after="120"/>
        <w:rPr>
          <w:bCs/>
          <w:color w:val="45005E" w:themeColor="background2"/>
        </w:rPr>
      </w:pPr>
      <w:r w:rsidRPr="003638BA">
        <w:rPr>
          <w:bCs/>
          <w:color w:val="45005E" w:themeColor="background2"/>
        </w:rPr>
        <w:t xml:space="preserve">Multiple </w:t>
      </w:r>
      <w:r w:rsidR="00AB5906" w:rsidRPr="003638BA">
        <w:rPr>
          <w:bCs/>
          <w:color w:val="45005E" w:themeColor="background2"/>
        </w:rPr>
        <w:t>c</w:t>
      </w:r>
      <w:r w:rsidRPr="003638BA">
        <w:rPr>
          <w:bCs/>
          <w:color w:val="45005E" w:themeColor="background2"/>
        </w:rPr>
        <w:t>hoice (required)</w:t>
      </w:r>
    </w:p>
    <w:p w14:paraId="7E2BE893" w14:textId="77777777" w:rsidR="00D109BD" w:rsidRPr="003638BA" w:rsidRDefault="00D109BD" w:rsidP="00AB5906">
      <w:pPr>
        <w:pStyle w:val="QAAbullet"/>
        <w:rPr>
          <w:color w:val="45005E" w:themeColor="background2"/>
        </w:rPr>
      </w:pPr>
      <w:r w:rsidRPr="003638BA">
        <w:rPr>
          <w:color w:val="45005E" w:themeColor="background2"/>
        </w:rPr>
        <w:t>Yes</w:t>
      </w:r>
    </w:p>
    <w:p w14:paraId="75864EC7" w14:textId="77777777" w:rsidR="00D109BD" w:rsidRPr="003638BA" w:rsidRDefault="00D109BD" w:rsidP="00AB5906">
      <w:pPr>
        <w:pStyle w:val="QAAbullet"/>
        <w:rPr>
          <w:color w:val="45005E" w:themeColor="background2"/>
        </w:rPr>
      </w:pPr>
      <w:r w:rsidRPr="003638BA">
        <w:rPr>
          <w:color w:val="45005E" w:themeColor="background2"/>
        </w:rPr>
        <w:t xml:space="preserve">No </w:t>
      </w:r>
    </w:p>
    <w:p w14:paraId="3C892067" w14:textId="15C8E607" w:rsidR="00D109BD" w:rsidRPr="003638BA" w:rsidRDefault="00D109BD" w:rsidP="00D109BD">
      <w:pPr>
        <w:spacing w:after="0"/>
        <w:rPr>
          <w:color w:val="45005E" w:themeColor="background2"/>
        </w:rPr>
      </w:pPr>
      <w:r w:rsidRPr="003638BA">
        <w:rPr>
          <w:color w:val="45005E" w:themeColor="background2"/>
        </w:rPr>
        <w:t>Please give a reason for your answer (</w:t>
      </w:r>
      <w:r w:rsidR="00AB5906" w:rsidRPr="003638BA">
        <w:rPr>
          <w:color w:val="45005E" w:themeColor="background2"/>
        </w:rPr>
        <w:t>o</w:t>
      </w:r>
      <w:r w:rsidRPr="003638BA">
        <w:rPr>
          <w:color w:val="45005E" w:themeColor="background2"/>
        </w:rPr>
        <w:t xml:space="preserve">ptional) </w:t>
      </w:r>
    </w:p>
    <w:p w14:paraId="04163974" w14:textId="77777777" w:rsidR="00DC7ACE" w:rsidRPr="00EE67BC" w:rsidRDefault="00DC7ACE" w:rsidP="00D109BD">
      <w:pPr>
        <w:spacing w:after="0"/>
        <w:rPr>
          <w:color w:val="45005E" w:themeColor="background2"/>
          <w:szCs w:val="22"/>
        </w:rPr>
      </w:pPr>
    </w:p>
    <w:p w14:paraId="489470EE" w14:textId="77777777" w:rsidR="00167F9A" w:rsidRPr="002504BB" w:rsidRDefault="00167F9A" w:rsidP="00167F9A">
      <w:pPr>
        <w:rPr>
          <w:rFonts w:cs="Arial"/>
          <w:b/>
          <w:bCs/>
          <w:sz w:val="24"/>
          <w:szCs w:val="24"/>
        </w:rPr>
      </w:pPr>
      <w:r w:rsidRPr="002504BB">
        <w:rPr>
          <w:rFonts w:cs="Arial"/>
          <w:b/>
          <w:bCs/>
          <w:sz w:val="24"/>
          <w:szCs w:val="24"/>
        </w:rPr>
        <w:t>Principle 9</w:t>
      </w:r>
    </w:p>
    <w:p w14:paraId="01BD3FD8" w14:textId="6C5898FA" w:rsidR="00167F9A" w:rsidRPr="008A7191" w:rsidRDefault="00167F9A" w:rsidP="00167F9A">
      <w:pPr>
        <w:rPr>
          <w:rFonts w:cs="Arial"/>
        </w:rPr>
      </w:pPr>
      <w:r w:rsidRPr="008A7191">
        <w:rPr>
          <w:rFonts w:cs="Arial"/>
        </w:rPr>
        <w:t xml:space="preserve">Changes made from the </w:t>
      </w:r>
      <w:hyperlink r:id="rId25" w:history="1">
        <w:r w:rsidRPr="008A7191">
          <w:rPr>
            <w:rStyle w:val="Hyperlink"/>
            <w:rFonts w:cs="Arial"/>
          </w:rPr>
          <w:t>November 2023 draft</w:t>
        </w:r>
      </w:hyperlink>
      <w:r w:rsidRPr="008A7191">
        <w:rPr>
          <w:rFonts w:cs="Arial"/>
        </w:rPr>
        <w:t>:</w:t>
      </w:r>
    </w:p>
    <w:p w14:paraId="5446F731" w14:textId="36CAF3AC" w:rsidR="00167F9A" w:rsidRPr="00090350" w:rsidRDefault="00167F9A" w:rsidP="00EE67BC">
      <w:pPr>
        <w:pStyle w:val="QAAbullet"/>
        <w:spacing w:after="80"/>
      </w:pPr>
      <w:r w:rsidRPr="00090350">
        <w:t xml:space="preserve">Principle amended for accuracy </w:t>
      </w:r>
      <w:proofErr w:type="gramStart"/>
      <w:r w:rsidRPr="00090350">
        <w:t>with regard to</w:t>
      </w:r>
      <w:proofErr w:type="gramEnd"/>
      <w:r w:rsidRPr="00090350">
        <w:t xml:space="preserve"> the purpose of recruitment, selection and admissions processes</w:t>
      </w:r>
      <w:r w:rsidR="00D76486">
        <w:t>,</w:t>
      </w:r>
      <w:r w:rsidRPr="00090350">
        <w:t xml:space="preserve"> and for clarity and simplicity</w:t>
      </w:r>
      <w:r w:rsidR="00D76486">
        <w:t>.</w:t>
      </w:r>
    </w:p>
    <w:p w14:paraId="4185F5B5" w14:textId="1129D582" w:rsidR="00167F9A" w:rsidRPr="00090350" w:rsidRDefault="00167F9A" w:rsidP="00EE67BC">
      <w:pPr>
        <w:pStyle w:val="QAAbullet"/>
        <w:spacing w:after="80"/>
      </w:pPr>
      <w:r w:rsidRPr="00090350">
        <w:t xml:space="preserve">Practice </w:t>
      </w:r>
      <w:proofErr w:type="spellStart"/>
      <w:proofErr w:type="gramStart"/>
      <w:r w:rsidRPr="00090350">
        <w:t>a</w:t>
      </w:r>
      <w:proofErr w:type="spellEnd"/>
      <w:proofErr w:type="gramEnd"/>
      <w:r w:rsidRPr="00090350">
        <w:t xml:space="preserve"> amended to acknowledge additional processes are required to accommodate the recognition of prior learning</w:t>
      </w:r>
      <w:r w:rsidR="00AF2A6E">
        <w:t>.</w:t>
      </w:r>
    </w:p>
    <w:p w14:paraId="4B30089B" w14:textId="77777777" w:rsidR="00167F9A" w:rsidRDefault="00167F9A" w:rsidP="00EE67BC">
      <w:pPr>
        <w:pStyle w:val="QAAbullet"/>
        <w:spacing w:afterLines="80" w:after="192"/>
      </w:pPr>
      <w:r w:rsidRPr="00090350">
        <w:t xml:space="preserve">Practice </w:t>
      </w:r>
      <w:proofErr w:type="spellStart"/>
      <w:r w:rsidRPr="00090350">
        <w:t>e</w:t>
      </w:r>
      <w:proofErr w:type="spellEnd"/>
      <w:r w:rsidRPr="00090350">
        <w:t xml:space="preserve"> amended to reflect the importance of informed choice</w:t>
      </w:r>
      <w:r>
        <w:t>.</w:t>
      </w:r>
      <w:r w:rsidRPr="00090350">
        <w:t xml:space="preserve"> </w:t>
      </w:r>
    </w:p>
    <w:p w14:paraId="0CC6F2B6" w14:textId="4B09BC9C" w:rsidR="00167F9A" w:rsidRPr="00435A33" w:rsidRDefault="00DC5ABB" w:rsidP="00130B47">
      <w:pPr>
        <w:spacing w:after="120"/>
        <w:rPr>
          <w:rFonts w:cs="Arial"/>
          <w:b/>
          <w:bCs/>
        </w:rPr>
      </w:pPr>
      <w:r>
        <w:rPr>
          <w:noProof/>
        </w:rPr>
        <mc:AlternateContent>
          <mc:Choice Requires="wps">
            <w:drawing>
              <wp:anchor distT="45720" distB="45720" distL="114300" distR="114300" simplePos="0" relativeHeight="251658248" behindDoc="1" locked="0" layoutInCell="1" allowOverlap="1" wp14:anchorId="23835DB9" wp14:editId="3D2BE271">
                <wp:simplePos x="0" y="0"/>
                <wp:positionH relativeFrom="margin">
                  <wp:posOffset>-47708</wp:posOffset>
                </wp:positionH>
                <wp:positionV relativeFrom="paragraph">
                  <wp:posOffset>194973</wp:posOffset>
                </wp:positionV>
                <wp:extent cx="5831205" cy="4182386"/>
                <wp:effectExtent l="0" t="0" r="17145" b="27940"/>
                <wp:wrapNone/>
                <wp:docPr id="2113538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182386"/>
                        </a:xfrm>
                        <a:prstGeom prst="rect">
                          <a:avLst/>
                        </a:prstGeom>
                        <a:solidFill>
                          <a:srgbClr val="FFFFFF"/>
                        </a:solidFill>
                        <a:ln w="9525">
                          <a:solidFill>
                            <a:srgbClr val="000000"/>
                          </a:solidFill>
                          <a:miter lim="800000"/>
                          <a:headEnd/>
                          <a:tailEnd/>
                        </a:ln>
                      </wps:spPr>
                      <wps:txbx>
                        <w:txbxContent>
                          <w:p w14:paraId="0B1C4708" w14:textId="77777777" w:rsidR="00DC5ABB" w:rsidRDefault="00DC5ABB" w:rsidP="00DC5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35DB9" id="_x0000_s1034" type="#_x0000_t202" style="position:absolute;margin-left:-3.75pt;margin-top:15.35pt;width:459.15pt;height:329.3pt;z-index:-251658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">
                <v:textbox>
                  <w:txbxContent>
                    <w:p w14:paraId="0B1C4708" w14:textId="77777777" w:rsidR="00DC5ABB" w:rsidRDefault="00DC5ABB" w:rsidP="00DC5ABB"/>
                  </w:txbxContent>
                </v:textbox>
                <w10:wrap anchorx="margin"/>
              </v:shape>
            </w:pict>
          </mc:Fallback>
        </mc:AlternateContent>
      </w:r>
      <w:r w:rsidR="00167F9A" w:rsidRPr="00435A33">
        <w:rPr>
          <w:rFonts w:cs="Arial"/>
          <w:b/>
          <w:bCs/>
        </w:rPr>
        <w:t xml:space="preserve">April </w:t>
      </w:r>
      <w:r w:rsidR="00167F9A" w:rsidRPr="1DEC31AF">
        <w:rPr>
          <w:rFonts w:cs="Arial"/>
          <w:b/>
          <w:bCs/>
        </w:rPr>
        <w:t>2024</w:t>
      </w:r>
      <w:r w:rsidR="00167F9A" w:rsidRPr="00435A33">
        <w:rPr>
          <w:rFonts w:cs="Arial"/>
          <w:b/>
          <w:bCs/>
        </w:rPr>
        <w:t xml:space="preserve"> consultation 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B8478E" w14:paraId="0ED8E28E" w14:textId="77777777" w:rsidTr="00DC5ABB">
        <w:tc>
          <w:tcPr>
            <w:tcW w:w="9016" w:type="dxa"/>
            <w:shd w:val="clear" w:color="auto" w:fill="DBF2D3" w:themeFill="accent2" w:themeFillTint="33"/>
          </w:tcPr>
          <w:p w14:paraId="650B3C0E" w14:textId="070AF947" w:rsidR="00B8478E" w:rsidRDefault="00B8478E" w:rsidP="000F72FF">
            <w:pPr>
              <w:pStyle w:val="Heading3"/>
              <w:spacing w:before="120"/>
            </w:pPr>
            <w:bookmarkStart w:id="39" w:name="_Toc161912578"/>
            <w:r>
              <w:t xml:space="preserve">Principle 9 - Recruiting, selecting and admitting </w:t>
            </w:r>
            <w:proofErr w:type="gramStart"/>
            <w:r>
              <w:t>students</w:t>
            </w:r>
            <w:bookmarkEnd w:id="39"/>
            <w:proofErr w:type="gramEnd"/>
            <w:r>
              <w:t xml:space="preserve"> </w:t>
            </w:r>
          </w:p>
          <w:p w14:paraId="7B0BCD88" w14:textId="7231D774" w:rsidR="00B8478E" w:rsidRDefault="00B8478E" w:rsidP="000F72FF">
            <w:pPr>
              <w:spacing w:after="120"/>
            </w:pPr>
            <w:r>
              <w:t xml:space="preserve">Providers operate recruitment, selection and admissions processes that are transparent, </w:t>
            </w:r>
            <w:proofErr w:type="gramStart"/>
            <w:r>
              <w:t>fair</w:t>
            </w:r>
            <w:proofErr w:type="gramEnd"/>
            <w:r>
              <w:t xml:space="preserve"> and inclusive. Providers maintain and publish accurate, </w:t>
            </w:r>
            <w:proofErr w:type="gramStart"/>
            <w:r>
              <w:t>relevant</w:t>
            </w:r>
            <w:proofErr w:type="gramEnd"/>
            <w:r>
              <w:t xml:space="preserve"> and accessible information about their provision, enabling students to make informed choices about their studies and future aspirations. </w:t>
            </w:r>
          </w:p>
        </w:tc>
      </w:tr>
    </w:tbl>
    <w:p w14:paraId="670C15A3" w14:textId="28AB2230" w:rsidR="00B8478E" w:rsidRPr="005363E6" w:rsidRDefault="00B8478E" w:rsidP="00B8478E">
      <w:pPr>
        <w:spacing w:after="240"/>
        <w:rPr>
          <w:rFonts w:cs="Arial"/>
        </w:rPr>
      </w:pPr>
      <w:r w:rsidRPr="598997B3">
        <w:rPr>
          <w:rFonts w:cs="Arial"/>
          <w:b/>
          <w:bCs/>
        </w:rPr>
        <w:t>Key Practices</w:t>
      </w:r>
    </w:p>
    <w:p w14:paraId="55A70008" w14:textId="015B5973" w:rsidR="00B8478E" w:rsidRDefault="00B8478E" w:rsidP="00EE67BC">
      <w:pPr>
        <w:pStyle w:val="QAAbullet"/>
        <w:numPr>
          <w:ilvl w:val="0"/>
          <w:numId w:val="24"/>
        </w:numPr>
        <w:tabs>
          <w:tab w:val="clear" w:pos="720"/>
        </w:tabs>
        <w:spacing w:after="80"/>
        <w:ind w:left="567" w:hanging="578"/>
      </w:pPr>
      <w:r>
        <w:t xml:space="preserve">Policies and procedures for application, recruitment, </w:t>
      </w:r>
      <w:proofErr w:type="gramStart"/>
      <w:r>
        <w:t>selection</w:t>
      </w:r>
      <w:proofErr w:type="gramEnd"/>
      <w:r>
        <w:t xml:space="preserve"> and admission to programmes are reliable, fair, transparent and accessible, including processes for the recognition of prior learning.</w:t>
      </w:r>
    </w:p>
    <w:p w14:paraId="02B90961" w14:textId="77777777" w:rsidR="00B8478E" w:rsidRDefault="00B8478E" w:rsidP="00EE67BC">
      <w:pPr>
        <w:pStyle w:val="QAAbullet"/>
        <w:numPr>
          <w:ilvl w:val="0"/>
          <w:numId w:val="24"/>
        </w:numPr>
        <w:tabs>
          <w:tab w:val="clear" w:pos="720"/>
        </w:tabs>
        <w:spacing w:after="80"/>
        <w:ind w:left="567" w:hanging="567"/>
      </w:pPr>
      <w:r w:rsidRPr="005B5E86">
        <w:t xml:space="preserve">Information provided to prospective students and their advisors for recruitment and widening access purposes supports them in making informed decisions. </w:t>
      </w:r>
    </w:p>
    <w:p w14:paraId="0FA972E2" w14:textId="3CB12B00" w:rsidR="00B8478E" w:rsidRDefault="00B8478E" w:rsidP="00EE67BC">
      <w:pPr>
        <w:pStyle w:val="QAAbullet"/>
        <w:numPr>
          <w:ilvl w:val="0"/>
          <w:numId w:val="24"/>
        </w:numPr>
        <w:spacing w:after="80"/>
        <w:ind w:left="567" w:hanging="567"/>
      </w:pPr>
      <w:r w:rsidRPr="005B5E86">
        <w:t>Providers meet their regulatory obligations in relation to the information presented about themselves and their programmes of study. </w:t>
      </w:r>
    </w:p>
    <w:p w14:paraId="16A946D5" w14:textId="77777777" w:rsidR="00B8478E" w:rsidRDefault="00B8478E" w:rsidP="00EE67BC">
      <w:pPr>
        <w:pStyle w:val="QAAbullet"/>
        <w:numPr>
          <w:ilvl w:val="0"/>
          <w:numId w:val="24"/>
        </w:numPr>
        <w:spacing w:after="80"/>
        <w:ind w:left="567" w:hanging="567"/>
      </w:pPr>
      <w:r w:rsidRPr="005B5E86">
        <w:t>Staff, student representatives and external partners engaged in the delivery of recruitment, selection, admissions and widening access processes are appropriately trained and resourced.</w:t>
      </w:r>
    </w:p>
    <w:p w14:paraId="4759DFC5" w14:textId="22395756" w:rsidR="00167F9A" w:rsidRPr="00DC7ACE" w:rsidRDefault="00B8478E" w:rsidP="00DC7ACE">
      <w:pPr>
        <w:pStyle w:val="QAAbullet"/>
        <w:numPr>
          <w:ilvl w:val="0"/>
          <w:numId w:val="24"/>
        </w:numPr>
        <w:spacing w:after="0"/>
        <w:ind w:left="567" w:hanging="567"/>
      </w:pPr>
      <w:r w:rsidRPr="005B5E86">
        <w:t xml:space="preserve">All teams involved in the application, selection and admissions </w:t>
      </w:r>
      <w:r>
        <w:t>processes</w:t>
      </w:r>
      <w:r w:rsidRPr="005B5E86">
        <w:t xml:space="preserve"> ensure information about the applicant journey is consistent and clear. Specific elements of the selection process are clearly defined and any programme changes that can impact decision making are communicated swiftly and consistently to enable </w:t>
      </w:r>
      <w:r>
        <w:t>all parties to exercise informed choice.</w:t>
      </w:r>
      <w:r w:rsidRPr="005B5E86">
        <w:t xml:space="preserve"> </w:t>
      </w:r>
    </w:p>
    <w:tbl>
      <w:tblPr>
        <w:tblStyle w:val="TableGrid"/>
        <w:tblW w:w="0" w:type="auto"/>
        <w:shd w:val="clear" w:color="auto" w:fill="FAEFFF"/>
        <w:tblLook w:val="04A0" w:firstRow="1" w:lastRow="0" w:firstColumn="1" w:lastColumn="0" w:noHBand="0" w:noVBand="1"/>
      </w:tblPr>
      <w:tblGrid>
        <w:gridCol w:w="9016"/>
      </w:tblGrid>
      <w:tr w:rsidR="00DC5ABB" w14:paraId="38BEEC6B" w14:textId="77777777" w:rsidTr="00130B47">
        <w:tc>
          <w:tcPr>
            <w:tcW w:w="9016" w:type="dxa"/>
            <w:shd w:val="clear" w:color="auto" w:fill="FAEFFF"/>
            <w:tcMar>
              <w:top w:w="57" w:type="dxa"/>
              <w:left w:w="57" w:type="dxa"/>
              <w:bottom w:w="57" w:type="dxa"/>
              <w:right w:w="57" w:type="dxa"/>
            </w:tcMar>
          </w:tcPr>
          <w:p w14:paraId="3D09B704" w14:textId="37BD6744" w:rsidR="00DC5ABB" w:rsidRPr="00C52B22" w:rsidRDefault="00DC5ABB" w:rsidP="000F72FF">
            <w:pPr>
              <w:spacing w:after="0"/>
              <w:rPr>
                <w:rFonts w:cs="Arial"/>
                <w:b/>
                <w:bCs/>
              </w:rPr>
            </w:pPr>
            <w:r w:rsidRPr="05C8325F">
              <w:rPr>
                <w:rFonts w:cs="Arial"/>
                <w:b/>
                <w:bCs/>
              </w:rPr>
              <w:lastRenderedPageBreak/>
              <w:t xml:space="preserve">Question </w:t>
            </w:r>
            <w:r>
              <w:rPr>
                <w:rFonts w:cs="Arial"/>
                <w:b/>
                <w:bCs/>
              </w:rPr>
              <w:t>22</w:t>
            </w:r>
            <w:r w:rsidRPr="05C8325F">
              <w:rPr>
                <w:rFonts w:cs="Arial"/>
                <w:b/>
                <w:bCs/>
              </w:rPr>
              <w:t xml:space="preserve"> </w:t>
            </w:r>
            <w:r w:rsidR="00AF2A6E">
              <w:rPr>
                <w:rFonts w:cs="Arial"/>
                <w:b/>
                <w:bCs/>
              </w:rPr>
              <w:t>-</w:t>
            </w:r>
            <w:r w:rsidR="00AF2A6E" w:rsidRPr="05C8325F">
              <w:rPr>
                <w:rFonts w:cs="Arial"/>
                <w:b/>
                <w:bCs/>
              </w:rPr>
              <w:t xml:space="preserve"> </w:t>
            </w:r>
            <w:r w:rsidRPr="005859DA">
              <w:rPr>
                <w:rFonts w:cs="Arial"/>
                <w:b/>
                <w:bCs/>
              </w:rPr>
              <w:t xml:space="preserve">Does Principle </w:t>
            </w:r>
            <w:r>
              <w:rPr>
                <w:rFonts w:cs="Arial"/>
                <w:b/>
                <w:bCs/>
              </w:rPr>
              <w:t>9</w:t>
            </w:r>
            <w:r w:rsidRPr="005859DA">
              <w:rPr>
                <w:rFonts w:cs="Arial"/>
                <w:b/>
                <w:bCs/>
              </w:rPr>
              <w:t xml:space="preserve"> make it clear what is expected of a provider?</w:t>
            </w:r>
          </w:p>
        </w:tc>
      </w:tr>
    </w:tbl>
    <w:p w14:paraId="2657FF48" w14:textId="3A7AE21C" w:rsidR="00D109BD" w:rsidRPr="003638BA" w:rsidRDefault="00D109BD" w:rsidP="00130B47">
      <w:pPr>
        <w:spacing w:before="120" w:after="0"/>
        <w:rPr>
          <w:bCs/>
          <w:color w:val="45005E" w:themeColor="background2"/>
        </w:rPr>
      </w:pPr>
      <w:r w:rsidRPr="003638BA">
        <w:rPr>
          <w:bCs/>
          <w:color w:val="45005E" w:themeColor="background2"/>
        </w:rPr>
        <w:t xml:space="preserve">Multiple </w:t>
      </w:r>
      <w:r w:rsidR="008D16AD" w:rsidRPr="003638BA">
        <w:rPr>
          <w:bCs/>
          <w:color w:val="45005E" w:themeColor="background2"/>
        </w:rPr>
        <w:t>c</w:t>
      </w:r>
      <w:r w:rsidRPr="003638BA">
        <w:rPr>
          <w:bCs/>
          <w:color w:val="45005E" w:themeColor="background2"/>
        </w:rPr>
        <w:t>hoice (required)</w:t>
      </w:r>
    </w:p>
    <w:p w14:paraId="18E92C06" w14:textId="77777777" w:rsidR="00D109BD" w:rsidRPr="003638BA" w:rsidRDefault="00D109BD" w:rsidP="008D16AD">
      <w:pPr>
        <w:pStyle w:val="QAAbullet"/>
        <w:spacing w:before="120"/>
        <w:rPr>
          <w:color w:val="45005E" w:themeColor="background2"/>
        </w:rPr>
      </w:pPr>
      <w:r w:rsidRPr="003638BA">
        <w:rPr>
          <w:color w:val="45005E" w:themeColor="background2"/>
        </w:rPr>
        <w:t>Yes</w:t>
      </w:r>
    </w:p>
    <w:p w14:paraId="444AA4DE" w14:textId="77777777" w:rsidR="00D109BD" w:rsidRPr="003638BA" w:rsidRDefault="00D109BD" w:rsidP="008D16AD">
      <w:pPr>
        <w:pStyle w:val="QAAbullet"/>
        <w:rPr>
          <w:color w:val="45005E" w:themeColor="background2"/>
        </w:rPr>
      </w:pPr>
      <w:r w:rsidRPr="003638BA">
        <w:rPr>
          <w:color w:val="45005E" w:themeColor="background2"/>
        </w:rPr>
        <w:t xml:space="preserve">No </w:t>
      </w:r>
    </w:p>
    <w:p w14:paraId="7EA3A572" w14:textId="4FF75C79" w:rsidR="00D109BD" w:rsidRPr="003638BA" w:rsidRDefault="00D109BD" w:rsidP="00D109BD">
      <w:pPr>
        <w:spacing w:after="0"/>
        <w:rPr>
          <w:color w:val="45005E" w:themeColor="background2"/>
        </w:rPr>
      </w:pPr>
      <w:r w:rsidRPr="003638BA">
        <w:rPr>
          <w:color w:val="45005E" w:themeColor="background2"/>
        </w:rPr>
        <w:t>Please give a reason for your answer (</w:t>
      </w:r>
      <w:r w:rsidR="008D16AD" w:rsidRPr="003638BA">
        <w:rPr>
          <w:color w:val="45005E" w:themeColor="background2"/>
        </w:rPr>
        <w:t>o</w:t>
      </w:r>
      <w:r w:rsidRPr="003638BA">
        <w:rPr>
          <w:color w:val="45005E" w:themeColor="background2"/>
        </w:rPr>
        <w:t xml:space="preserve">ptional) </w:t>
      </w:r>
    </w:p>
    <w:p w14:paraId="1A05B7F7" w14:textId="77777777" w:rsidR="008D16AD" w:rsidRPr="008D16AD" w:rsidRDefault="008D16AD" w:rsidP="00D109BD">
      <w:pPr>
        <w:spacing w:after="0"/>
        <w:rPr>
          <w:rFonts w:eastAsiaTheme="majorEastAsia" w:cstheme="majorBidi"/>
          <w:b/>
          <w:color w:val="45005E" w:themeColor="background2"/>
          <w:szCs w:val="22"/>
        </w:rPr>
      </w:pPr>
    </w:p>
    <w:p w14:paraId="106F6431" w14:textId="77777777" w:rsidR="008D16AD" w:rsidRPr="008D16AD" w:rsidRDefault="008D16AD" w:rsidP="00D109BD">
      <w:pPr>
        <w:spacing w:after="0"/>
        <w:rPr>
          <w:rFonts w:eastAsiaTheme="majorEastAsia" w:cstheme="majorBidi"/>
          <w:b/>
          <w:szCs w:val="22"/>
        </w:rPr>
      </w:pPr>
    </w:p>
    <w:tbl>
      <w:tblPr>
        <w:tblStyle w:val="TableGrid"/>
        <w:tblW w:w="0" w:type="auto"/>
        <w:shd w:val="clear" w:color="auto" w:fill="FAEFFF"/>
        <w:tblLook w:val="04A0" w:firstRow="1" w:lastRow="0" w:firstColumn="1" w:lastColumn="0" w:noHBand="0" w:noVBand="1"/>
      </w:tblPr>
      <w:tblGrid>
        <w:gridCol w:w="9016"/>
      </w:tblGrid>
      <w:tr w:rsidR="00DC5ABB" w14:paraId="356FA5FF" w14:textId="77777777" w:rsidTr="00BF4889">
        <w:tc>
          <w:tcPr>
            <w:tcW w:w="9016" w:type="dxa"/>
            <w:shd w:val="clear" w:color="auto" w:fill="FAEFFF"/>
            <w:tcMar>
              <w:top w:w="57" w:type="dxa"/>
              <w:left w:w="57" w:type="dxa"/>
              <w:bottom w:w="57" w:type="dxa"/>
              <w:right w:w="57" w:type="dxa"/>
            </w:tcMar>
          </w:tcPr>
          <w:p w14:paraId="55BFAD7E" w14:textId="1A266806" w:rsidR="00DC5ABB" w:rsidRPr="00C52B22" w:rsidRDefault="00DC5ABB" w:rsidP="000F72FF">
            <w:pPr>
              <w:spacing w:after="0"/>
              <w:rPr>
                <w:rFonts w:cs="Arial"/>
                <w:b/>
                <w:bCs/>
              </w:rPr>
            </w:pPr>
            <w:r w:rsidRPr="05C8325F">
              <w:rPr>
                <w:rFonts w:cs="Arial"/>
                <w:b/>
                <w:bCs/>
              </w:rPr>
              <w:t xml:space="preserve">Question </w:t>
            </w:r>
            <w:r>
              <w:rPr>
                <w:rFonts w:cs="Arial"/>
                <w:b/>
                <w:bCs/>
              </w:rPr>
              <w:t>23</w:t>
            </w:r>
            <w:r w:rsidRPr="05C8325F">
              <w:rPr>
                <w:rFonts w:cs="Arial"/>
                <w:b/>
                <w:bCs/>
              </w:rPr>
              <w:t xml:space="preserve"> </w:t>
            </w:r>
            <w:r w:rsidR="00AF2A6E">
              <w:rPr>
                <w:rFonts w:cs="Arial"/>
                <w:b/>
                <w:bCs/>
              </w:rPr>
              <w:t>-</w:t>
            </w:r>
            <w:r w:rsidR="00AF2A6E" w:rsidRPr="05C8325F">
              <w:rPr>
                <w:rFonts w:cs="Arial"/>
                <w:b/>
                <w:bCs/>
              </w:rPr>
              <w:t xml:space="preserve"> </w:t>
            </w:r>
            <w:r w:rsidRPr="00206FF1">
              <w:rPr>
                <w:rFonts w:cs="Arial"/>
                <w:b/>
                <w:bCs/>
              </w:rPr>
              <w:t xml:space="preserve">Do the Key Practices under Principle </w:t>
            </w:r>
            <w:r>
              <w:rPr>
                <w:rFonts w:cs="Arial"/>
                <w:b/>
                <w:bCs/>
              </w:rPr>
              <w:t>9</w:t>
            </w:r>
            <w:r w:rsidRPr="00206FF1">
              <w:rPr>
                <w:rFonts w:cs="Arial"/>
                <w:b/>
                <w:bCs/>
              </w:rPr>
              <w:t xml:space="preserve"> make it clear how a provider can demonstrate alignment to the </w:t>
            </w:r>
            <w:proofErr w:type="gramStart"/>
            <w:r w:rsidR="00AF2A6E">
              <w:rPr>
                <w:rFonts w:cs="Arial"/>
                <w:b/>
                <w:bCs/>
              </w:rPr>
              <w:t>P</w:t>
            </w:r>
            <w:r w:rsidRPr="00206FF1">
              <w:rPr>
                <w:rFonts w:cs="Arial"/>
                <w:b/>
                <w:bCs/>
              </w:rPr>
              <w:t>rinciple</w:t>
            </w:r>
            <w:proofErr w:type="gramEnd"/>
            <w:r w:rsidRPr="00206FF1">
              <w:rPr>
                <w:rFonts w:cs="Arial"/>
                <w:b/>
                <w:bCs/>
              </w:rPr>
              <w:t>?</w:t>
            </w:r>
          </w:p>
        </w:tc>
      </w:tr>
    </w:tbl>
    <w:p w14:paraId="4518C317" w14:textId="51CDAC44" w:rsidR="00BF4889" w:rsidRPr="003638BA" w:rsidRDefault="00BF4889" w:rsidP="008D16AD">
      <w:pPr>
        <w:spacing w:before="120" w:after="120"/>
        <w:rPr>
          <w:bCs/>
          <w:color w:val="45005E" w:themeColor="background2"/>
        </w:rPr>
      </w:pPr>
      <w:r w:rsidRPr="003638BA">
        <w:rPr>
          <w:bCs/>
          <w:color w:val="45005E" w:themeColor="background2"/>
        </w:rPr>
        <w:t xml:space="preserve">Multiple </w:t>
      </w:r>
      <w:r w:rsidR="003638BA" w:rsidRPr="003638BA">
        <w:rPr>
          <w:bCs/>
          <w:color w:val="45005E" w:themeColor="background2"/>
        </w:rPr>
        <w:t>c</w:t>
      </w:r>
      <w:r w:rsidRPr="003638BA">
        <w:rPr>
          <w:bCs/>
          <w:color w:val="45005E" w:themeColor="background2"/>
        </w:rPr>
        <w:t>hoice (required)</w:t>
      </w:r>
    </w:p>
    <w:p w14:paraId="620123E8" w14:textId="77777777" w:rsidR="00BF4889" w:rsidRPr="003638BA" w:rsidRDefault="00BF4889" w:rsidP="008D16AD">
      <w:pPr>
        <w:pStyle w:val="QAAbullet"/>
        <w:rPr>
          <w:color w:val="45005E" w:themeColor="background2"/>
        </w:rPr>
      </w:pPr>
      <w:r w:rsidRPr="003638BA">
        <w:rPr>
          <w:color w:val="45005E" w:themeColor="background2"/>
        </w:rPr>
        <w:t>Yes</w:t>
      </w:r>
    </w:p>
    <w:p w14:paraId="60CB55A5" w14:textId="77777777" w:rsidR="00BF4889" w:rsidRPr="003638BA" w:rsidRDefault="00BF4889" w:rsidP="008D16AD">
      <w:pPr>
        <w:pStyle w:val="QAAbullet"/>
        <w:rPr>
          <w:color w:val="45005E" w:themeColor="background2"/>
        </w:rPr>
      </w:pPr>
      <w:r w:rsidRPr="003638BA">
        <w:rPr>
          <w:color w:val="45005E" w:themeColor="background2"/>
        </w:rPr>
        <w:t xml:space="preserve">No </w:t>
      </w:r>
    </w:p>
    <w:p w14:paraId="73A17707" w14:textId="7B68BDDA" w:rsidR="00BF4889" w:rsidRPr="003638BA" w:rsidRDefault="00BF4889" w:rsidP="00BF4889">
      <w:pPr>
        <w:spacing w:after="0"/>
        <w:rPr>
          <w:color w:val="45005E" w:themeColor="background2"/>
        </w:rPr>
      </w:pPr>
      <w:r w:rsidRPr="003638BA">
        <w:rPr>
          <w:color w:val="45005E" w:themeColor="background2"/>
        </w:rPr>
        <w:t>Please give a reason for your answer (</w:t>
      </w:r>
      <w:r w:rsidR="008D16AD" w:rsidRPr="003638BA">
        <w:rPr>
          <w:color w:val="45005E" w:themeColor="background2"/>
        </w:rPr>
        <w:t>o</w:t>
      </w:r>
      <w:r w:rsidRPr="003638BA">
        <w:rPr>
          <w:color w:val="45005E" w:themeColor="background2"/>
        </w:rPr>
        <w:t xml:space="preserve">ptional) </w:t>
      </w:r>
    </w:p>
    <w:p w14:paraId="7E113C6A" w14:textId="77777777" w:rsidR="005A5444" w:rsidRPr="005A5444" w:rsidRDefault="005A5444" w:rsidP="00BF4889">
      <w:pPr>
        <w:spacing w:after="0"/>
        <w:rPr>
          <w:color w:val="45005E" w:themeColor="background2"/>
          <w:szCs w:val="22"/>
        </w:rPr>
      </w:pPr>
    </w:p>
    <w:p w14:paraId="38D2392C" w14:textId="77777777" w:rsidR="005A5444" w:rsidRPr="005A5444" w:rsidRDefault="005A5444" w:rsidP="00BF4889">
      <w:pPr>
        <w:spacing w:after="0"/>
        <w:rPr>
          <w:rFonts w:eastAsiaTheme="majorEastAsia" w:cstheme="majorBidi"/>
          <w:b/>
          <w:szCs w:val="22"/>
        </w:rPr>
      </w:pPr>
    </w:p>
    <w:p w14:paraId="0AF9A375" w14:textId="77777777" w:rsidR="00167F9A" w:rsidRPr="000B22CD" w:rsidRDefault="00167F9A" w:rsidP="005A5444">
      <w:pPr>
        <w:pStyle w:val="Heading3"/>
      </w:pPr>
      <w:r w:rsidRPr="000B22CD">
        <w:t>Principle 10</w:t>
      </w:r>
    </w:p>
    <w:p w14:paraId="26007C46" w14:textId="3489138C" w:rsidR="00167F9A" w:rsidRPr="000B22CD" w:rsidRDefault="00167F9A" w:rsidP="00167F9A">
      <w:pPr>
        <w:rPr>
          <w:rFonts w:cs="Arial"/>
        </w:rPr>
      </w:pPr>
      <w:r w:rsidRPr="008B07B2">
        <w:rPr>
          <w:rFonts w:cs="Arial"/>
        </w:rPr>
        <w:t>Changes made</w:t>
      </w:r>
      <w:r w:rsidRPr="00371894">
        <w:rPr>
          <w:rFonts w:cs="Arial"/>
        </w:rPr>
        <w:t xml:space="preserve"> </w:t>
      </w:r>
      <w:r w:rsidRPr="00B06C31">
        <w:rPr>
          <w:rFonts w:cs="Arial"/>
        </w:rPr>
        <w:t xml:space="preserve">from the </w:t>
      </w:r>
      <w:hyperlink r:id="rId26" w:history="1">
        <w:r w:rsidRPr="00B06C31">
          <w:rPr>
            <w:rStyle w:val="Hyperlink"/>
            <w:rFonts w:cs="Arial"/>
          </w:rPr>
          <w:t>November 2023 draft</w:t>
        </w:r>
      </w:hyperlink>
      <w:r w:rsidRPr="00B06C31">
        <w:rPr>
          <w:rFonts w:cs="Arial"/>
        </w:rPr>
        <w:t>:</w:t>
      </w:r>
    </w:p>
    <w:p w14:paraId="7BAC48D1" w14:textId="77777777" w:rsidR="00167F9A" w:rsidRPr="00AA5C57" w:rsidRDefault="00167F9A" w:rsidP="007E1A90">
      <w:pPr>
        <w:pStyle w:val="QAAbullet"/>
      </w:pPr>
      <w:r w:rsidRPr="00AA5C57">
        <w:t xml:space="preserve">Principle amended for simplicity and to </w:t>
      </w:r>
      <w:r>
        <w:t xml:space="preserve">emphasise </w:t>
      </w:r>
      <w:r w:rsidRPr="00AA5C57">
        <w:t xml:space="preserve">a high-quality </w:t>
      </w:r>
      <w:r>
        <w:t>student learning</w:t>
      </w:r>
      <w:r w:rsidRPr="00AA5C57">
        <w:t xml:space="preserve"> experience in addition to </w:t>
      </w:r>
      <w:r>
        <w:t xml:space="preserve">student </w:t>
      </w:r>
      <w:r w:rsidRPr="00AA5C57">
        <w:t>achievement and progression.</w:t>
      </w:r>
    </w:p>
    <w:p w14:paraId="1B726D65" w14:textId="6A33A725" w:rsidR="00167F9A" w:rsidRPr="00AA5C57" w:rsidRDefault="00167F9A" w:rsidP="007E1A90">
      <w:pPr>
        <w:pStyle w:val="QAAbullet"/>
      </w:pPr>
      <w:r w:rsidRPr="00AA5C57">
        <w:t xml:space="preserve">Practice </w:t>
      </w:r>
      <w:proofErr w:type="spellStart"/>
      <w:proofErr w:type="gramStart"/>
      <w:r w:rsidRPr="00AA5C57">
        <w:t>a</w:t>
      </w:r>
      <w:proofErr w:type="spellEnd"/>
      <w:proofErr w:type="gramEnd"/>
      <w:r w:rsidRPr="00AA5C57">
        <w:t xml:space="preserve"> amended for clarity</w:t>
      </w:r>
      <w:r w:rsidR="00E543DE">
        <w:t>.</w:t>
      </w:r>
    </w:p>
    <w:p w14:paraId="0FDB6BB9" w14:textId="3B6A0DBF" w:rsidR="00167F9A" w:rsidRPr="00AA5C57" w:rsidRDefault="00167F9A" w:rsidP="007E1A90">
      <w:pPr>
        <w:pStyle w:val="QAAbullet"/>
      </w:pPr>
      <w:r w:rsidRPr="00AA5C57">
        <w:t>Practice b reworked for simplicity and clarity</w:t>
      </w:r>
      <w:r w:rsidR="00E543DE">
        <w:t>,</w:t>
      </w:r>
      <w:r w:rsidRPr="00AA5C57">
        <w:t xml:space="preserve"> and to acknowledge the recognition of different pathways into learning.</w:t>
      </w:r>
    </w:p>
    <w:p w14:paraId="6FC05C3D" w14:textId="7C7FEBA3" w:rsidR="00167F9A" w:rsidRPr="00AA5C57" w:rsidRDefault="00167F9A" w:rsidP="007E1A90">
      <w:pPr>
        <w:pStyle w:val="QAAbullet"/>
      </w:pPr>
      <w:r w:rsidRPr="00AA5C57">
        <w:t>Practice d amended to reflect the potential for specific needs and requirements of students</w:t>
      </w:r>
      <w:r w:rsidR="00E543DE">
        <w:t>.</w:t>
      </w:r>
    </w:p>
    <w:p w14:paraId="38B04C83" w14:textId="72ABDA45" w:rsidR="00167F9A" w:rsidRPr="005A5444" w:rsidRDefault="00167F9A" w:rsidP="005A5444">
      <w:pPr>
        <w:pStyle w:val="QAAbullet"/>
        <w:spacing w:after="240"/>
      </w:pPr>
      <w:r w:rsidRPr="00AA5C57">
        <w:t xml:space="preserve">Practice </w:t>
      </w:r>
      <w:proofErr w:type="spellStart"/>
      <w:r w:rsidRPr="00AA5C57">
        <w:t>e</w:t>
      </w:r>
      <w:proofErr w:type="spellEnd"/>
      <w:r w:rsidRPr="00AA5C57">
        <w:t xml:space="preserve"> amended to clarify terminology around activities outside the formal curriculum</w:t>
      </w:r>
      <w:r>
        <w:t>.</w:t>
      </w:r>
      <w:r w:rsidR="005A5444">
        <w:br w:type="page"/>
      </w:r>
    </w:p>
    <w:p w14:paraId="210A9631" w14:textId="066813AF" w:rsidR="00167F9A" w:rsidRPr="002548C9" w:rsidRDefault="00426AE9" w:rsidP="00167F9A">
      <w:pPr>
        <w:rPr>
          <w:rFonts w:cs="Arial"/>
          <w:b/>
          <w:bCs/>
        </w:rPr>
      </w:pPr>
      <w:r>
        <w:rPr>
          <w:noProof/>
        </w:rPr>
        <w:lastRenderedPageBreak/>
        <mc:AlternateContent>
          <mc:Choice Requires="wps">
            <w:drawing>
              <wp:anchor distT="45720" distB="45720" distL="114300" distR="114300" simplePos="0" relativeHeight="251658252" behindDoc="1" locked="0" layoutInCell="1" allowOverlap="1" wp14:anchorId="64E0DA9B" wp14:editId="4F0B2B13">
                <wp:simplePos x="0" y="0"/>
                <wp:positionH relativeFrom="margin">
                  <wp:posOffset>-40005</wp:posOffset>
                </wp:positionH>
                <wp:positionV relativeFrom="paragraph">
                  <wp:posOffset>233376</wp:posOffset>
                </wp:positionV>
                <wp:extent cx="5831205" cy="4459605"/>
                <wp:effectExtent l="0" t="0" r="17145" b="17145"/>
                <wp:wrapNone/>
                <wp:docPr id="1113325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459605"/>
                        </a:xfrm>
                        <a:prstGeom prst="rect">
                          <a:avLst/>
                        </a:prstGeom>
                        <a:solidFill>
                          <a:srgbClr val="FFFFFF"/>
                        </a:solidFill>
                        <a:ln w="9525">
                          <a:solidFill>
                            <a:srgbClr val="000000"/>
                          </a:solidFill>
                          <a:miter lim="800000"/>
                          <a:headEnd/>
                          <a:tailEnd/>
                        </a:ln>
                      </wps:spPr>
                      <wps:txbx>
                        <w:txbxContent>
                          <w:p w14:paraId="06B8957F" w14:textId="77777777" w:rsidR="00426AE9" w:rsidRDefault="00426AE9" w:rsidP="00426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0DA9B" id="_x0000_s1035" type="#_x0000_t202" style="position:absolute;margin-left:-3.15pt;margin-top:18.4pt;width:459.15pt;height:351.15pt;z-index:-2516582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">
                <v:textbox>
                  <w:txbxContent>
                    <w:p w14:paraId="06B8957F" w14:textId="77777777" w:rsidR="00426AE9" w:rsidRDefault="00426AE9" w:rsidP="00426AE9"/>
                  </w:txbxContent>
                </v:textbox>
                <w10:wrap anchorx="margin"/>
              </v:shape>
            </w:pict>
          </mc:Fallback>
        </mc:AlternateContent>
      </w:r>
      <w:r w:rsidR="00167F9A" w:rsidRPr="002548C9">
        <w:rPr>
          <w:rFonts w:cs="Arial"/>
          <w:b/>
          <w:bCs/>
        </w:rPr>
        <w:t xml:space="preserve">April </w:t>
      </w:r>
      <w:r w:rsidR="00167F9A" w:rsidRPr="1DEC31AF">
        <w:rPr>
          <w:rFonts w:cs="Arial"/>
          <w:b/>
          <w:bCs/>
        </w:rPr>
        <w:t>2024</w:t>
      </w:r>
      <w:r w:rsidR="00167F9A" w:rsidRPr="002548C9">
        <w:rPr>
          <w:rFonts w:cs="Arial"/>
          <w:b/>
          <w:bCs/>
        </w:rPr>
        <w:t xml:space="preserve"> consultation 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7E1A90" w14:paraId="1610FFB6" w14:textId="77777777" w:rsidTr="00864946">
        <w:tc>
          <w:tcPr>
            <w:tcW w:w="9016" w:type="dxa"/>
            <w:shd w:val="clear" w:color="auto" w:fill="DBF2D3" w:themeFill="accent2" w:themeFillTint="33"/>
          </w:tcPr>
          <w:p w14:paraId="1EE4F640" w14:textId="09939539" w:rsidR="007E1A90" w:rsidRDefault="007E1A90" w:rsidP="000F72FF">
            <w:pPr>
              <w:pStyle w:val="Heading3"/>
              <w:spacing w:before="120"/>
            </w:pPr>
            <w:bookmarkStart w:id="40" w:name="_Toc161912579"/>
            <w:r>
              <w:t xml:space="preserve">Principle 10 - Supporting students to achieve their </w:t>
            </w:r>
            <w:proofErr w:type="gramStart"/>
            <w:r>
              <w:t>potential</w:t>
            </w:r>
            <w:bookmarkEnd w:id="40"/>
            <w:proofErr w:type="gramEnd"/>
            <w:r>
              <w:t xml:space="preserve"> </w:t>
            </w:r>
          </w:p>
          <w:p w14:paraId="50C7A4FB" w14:textId="11124EDC" w:rsidR="007E1A90" w:rsidRDefault="007E1A90" w:rsidP="007E1A90">
            <w:pPr>
              <w:pStyle w:val="QAAbullet"/>
              <w:numPr>
                <w:ilvl w:val="0"/>
                <w:numId w:val="0"/>
              </w:numPr>
              <w:ind w:left="33"/>
            </w:pPr>
            <w:r>
              <w:t xml:space="preserve">Providers facilitate a framework of support for students that enables them to have a </w:t>
            </w:r>
            <w:r>
              <w:br/>
              <w:t xml:space="preserve">high-quality learning experience and achieve their potential as they progress in their studies. The support structure scaffolds the academic, </w:t>
            </w:r>
            <w:proofErr w:type="gramStart"/>
            <w:r>
              <w:t>personal</w:t>
            </w:r>
            <w:proofErr w:type="gramEnd"/>
            <w:r>
              <w:t xml:space="preserve"> and professional learning journey, enabling students to recognise and articulate their progress and achievements.</w:t>
            </w:r>
          </w:p>
        </w:tc>
      </w:tr>
    </w:tbl>
    <w:p w14:paraId="252EAA62" w14:textId="77777777" w:rsidR="007E1A90" w:rsidRPr="008D795B" w:rsidRDefault="007E1A90" w:rsidP="007E1A90">
      <w:pPr>
        <w:pStyle w:val="QAAbullet"/>
        <w:numPr>
          <w:ilvl w:val="0"/>
          <w:numId w:val="0"/>
        </w:numPr>
        <w:spacing w:after="0"/>
        <w:ind w:left="567"/>
      </w:pPr>
    </w:p>
    <w:p w14:paraId="0A4B2D19" w14:textId="77777777" w:rsidR="007E1A90" w:rsidRPr="005363E6" w:rsidRDefault="007E1A90" w:rsidP="007E1A90">
      <w:pPr>
        <w:spacing w:after="240"/>
        <w:rPr>
          <w:rFonts w:cs="Arial"/>
        </w:rPr>
      </w:pPr>
      <w:r w:rsidRPr="598997B3">
        <w:rPr>
          <w:rFonts w:cs="Arial"/>
          <w:b/>
          <w:bCs/>
        </w:rPr>
        <w:t>Key Practices</w:t>
      </w:r>
    </w:p>
    <w:p w14:paraId="010DD41B" w14:textId="3D8D17CA" w:rsidR="007E1A90" w:rsidRDefault="007E1A90" w:rsidP="00B64C05">
      <w:pPr>
        <w:pStyle w:val="QAAbullet"/>
        <w:numPr>
          <w:ilvl w:val="0"/>
          <w:numId w:val="19"/>
        </w:numPr>
        <w:tabs>
          <w:tab w:val="clear" w:pos="720"/>
        </w:tabs>
        <w:ind w:left="567" w:hanging="567"/>
      </w:pPr>
      <w:r w:rsidRPr="008D795B">
        <w:t xml:space="preserve">Accessible, relevant, accurate and timely information is </w:t>
      </w:r>
      <w:r>
        <w:t xml:space="preserve">offered </w:t>
      </w:r>
      <w:r w:rsidRPr="008D795B">
        <w:t xml:space="preserve">to students and other key stakeholders throughout the learning journey about the </w:t>
      </w:r>
      <w:r w:rsidRPr="64B5CF3B">
        <w:t>provider</w:t>
      </w:r>
      <w:r w:rsidRPr="008D795B">
        <w:t>, programme of study</w:t>
      </w:r>
      <w:r>
        <w:t>,</w:t>
      </w:r>
      <w:r w:rsidRPr="007A6132">
        <w:t xml:space="preserve"> wider opportunities for development</w:t>
      </w:r>
      <w:r w:rsidRPr="008D795B">
        <w:t xml:space="preserve"> and </w:t>
      </w:r>
      <w:r>
        <w:t xml:space="preserve">availability of </w:t>
      </w:r>
      <w:r w:rsidRPr="008D795B">
        <w:t>support services.</w:t>
      </w:r>
    </w:p>
    <w:p w14:paraId="0A8EAFE2" w14:textId="77777777" w:rsidR="007E1A90" w:rsidRDefault="007E1A90" w:rsidP="00B64C05">
      <w:pPr>
        <w:pStyle w:val="QAAbullet"/>
        <w:numPr>
          <w:ilvl w:val="0"/>
          <w:numId w:val="19"/>
        </w:numPr>
        <w:tabs>
          <w:tab w:val="clear" w:pos="720"/>
        </w:tabs>
        <w:ind w:left="567" w:hanging="567"/>
      </w:pPr>
      <w:r>
        <w:t xml:space="preserve">Students are supported at key transition points throughout their journey, with their specific needs and requirements met, and their </w:t>
      </w:r>
      <w:proofErr w:type="gramStart"/>
      <w:r>
        <w:t>particular pathways</w:t>
      </w:r>
      <w:proofErr w:type="gramEnd"/>
      <w:r>
        <w:t xml:space="preserve"> into learning recognised. </w:t>
      </w:r>
    </w:p>
    <w:p w14:paraId="1EFE1AB1" w14:textId="5EA0B6A9" w:rsidR="007E1A90" w:rsidRDefault="007E1A90" w:rsidP="00B64C05">
      <w:pPr>
        <w:pStyle w:val="QAAbullet"/>
        <w:numPr>
          <w:ilvl w:val="0"/>
          <w:numId w:val="19"/>
        </w:numPr>
        <w:tabs>
          <w:tab w:val="clear" w:pos="720"/>
        </w:tabs>
        <w:ind w:left="567" w:hanging="567"/>
      </w:pPr>
      <w:r w:rsidRPr="008D795B">
        <w:t xml:space="preserve">Students, </w:t>
      </w:r>
      <w:proofErr w:type="gramStart"/>
      <w:r w:rsidRPr="008D795B">
        <w:t>staff</w:t>
      </w:r>
      <w:proofErr w:type="gramEnd"/>
      <w:r w:rsidRPr="008D795B">
        <w:t xml:space="preserve"> and those supporting student progression are aware of the ongoing academic, professional and pastoral services and activities available</w:t>
      </w:r>
      <w:r>
        <w:t>,</w:t>
      </w:r>
      <w:r w:rsidRPr="008D795B">
        <w:t xml:space="preserve"> and students are encouraged to </w:t>
      </w:r>
      <w:r w:rsidRPr="00540E5C">
        <w:t>access these opportunities and the support throughout their learning journe</w:t>
      </w:r>
      <w:r>
        <w:t>y.</w:t>
      </w:r>
    </w:p>
    <w:p w14:paraId="1552B003" w14:textId="77777777" w:rsidR="007E1A90" w:rsidRDefault="007E1A90" w:rsidP="00B64C05">
      <w:pPr>
        <w:pStyle w:val="QAAbullet"/>
        <w:numPr>
          <w:ilvl w:val="0"/>
          <w:numId w:val="19"/>
        </w:numPr>
        <w:tabs>
          <w:tab w:val="clear" w:pos="720"/>
        </w:tabs>
        <w:ind w:left="567" w:hanging="567"/>
      </w:pPr>
      <w:r w:rsidRPr="039BC593">
        <w:t>Staff are appropriately qualified, trained and supported to deliver high</w:t>
      </w:r>
      <w:r>
        <w:t>-</w:t>
      </w:r>
      <w:r w:rsidRPr="039BC593">
        <w:t xml:space="preserve">quality learning and support for </w:t>
      </w:r>
      <w:r>
        <w:t xml:space="preserve">all </w:t>
      </w:r>
      <w:r w:rsidRPr="039BC593">
        <w:t>students</w:t>
      </w:r>
      <w:r>
        <w:t>, including those with specific needs and requirements</w:t>
      </w:r>
      <w:r w:rsidRPr="039BC593">
        <w:t>.</w:t>
      </w:r>
    </w:p>
    <w:p w14:paraId="20372BA9" w14:textId="77777777" w:rsidR="007E1A90" w:rsidRDefault="007E1A90" w:rsidP="00B64C05">
      <w:pPr>
        <w:pStyle w:val="QAAbullet"/>
        <w:numPr>
          <w:ilvl w:val="0"/>
          <w:numId w:val="19"/>
        </w:numPr>
        <w:tabs>
          <w:tab w:val="clear" w:pos="720"/>
        </w:tabs>
        <w:spacing w:after="0"/>
        <w:ind w:left="567" w:hanging="567"/>
      </w:pPr>
      <w:r>
        <w:t xml:space="preserve">Activities offered outside the formal curriculum are recognised as beneficial for promoting students’ sense of belonging, as well as providing opportunities for students to broaden their skills and achievements, complementing their formal studies. </w:t>
      </w:r>
    </w:p>
    <w:p w14:paraId="2E308AB4" w14:textId="4F39906E" w:rsidR="00167F9A" w:rsidRDefault="00167F9A" w:rsidP="00167F9A">
      <w:pPr>
        <w:rPr>
          <w:rFonts w:cs="Arial"/>
          <w:b/>
          <w:bCs/>
        </w:rPr>
      </w:pPr>
    </w:p>
    <w:tbl>
      <w:tblPr>
        <w:tblStyle w:val="TableGrid"/>
        <w:tblW w:w="0" w:type="auto"/>
        <w:shd w:val="clear" w:color="auto" w:fill="FAEFFF"/>
        <w:tblLook w:val="04A0" w:firstRow="1" w:lastRow="0" w:firstColumn="1" w:lastColumn="0" w:noHBand="0" w:noVBand="1"/>
      </w:tblPr>
      <w:tblGrid>
        <w:gridCol w:w="9016"/>
      </w:tblGrid>
      <w:tr w:rsidR="007E1A90" w14:paraId="6BF34EA3" w14:textId="77777777" w:rsidTr="000F72FF">
        <w:tc>
          <w:tcPr>
            <w:tcW w:w="10456" w:type="dxa"/>
            <w:shd w:val="clear" w:color="auto" w:fill="FAEFFF"/>
            <w:tcMar>
              <w:top w:w="57" w:type="dxa"/>
              <w:left w:w="57" w:type="dxa"/>
              <w:bottom w:w="57" w:type="dxa"/>
              <w:right w:w="57" w:type="dxa"/>
            </w:tcMar>
          </w:tcPr>
          <w:p w14:paraId="139F93BC" w14:textId="07589A48" w:rsidR="007E1A90" w:rsidRPr="00C52B22" w:rsidRDefault="007E1A90" w:rsidP="000F72FF">
            <w:pPr>
              <w:spacing w:after="0"/>
              <w:rPr>
                <w:rFonts w:cs="Arial"/>
                <w:b/>
                <w:bCs/>
              </w:rPr>
            </w:pPr>
            <w:r w:rsidRPr="05C8325F">
              <w:rPr>
                <w:rFonts w:cs="Arial"/>
                <w:b/>
                <w:bCs/>
              </w:rPr>
              <w:t xml:space="preserve">Question </w:t>
            </w:r>
            <w:r>
              <w:rPr>
                <w:rFonts w:cs="Arial"/>
                <w:b/>
                <w:bCs/>
              </w:rPr>
              <w:t>24</w:t>
            </w:r>
            <w:r w:rsidRPr="05C8325F">
              <w:rPr>
                <w:rFonts w:cs="Arial"/>
                <w:b/>
                <w:bCs/>
              </w:rPr>
              <w:t xml:space="preserve"> </w:t>
            </w:r>
            <w:r w:rsidR="008B78CD">
              <w:rPr>
                <w:rFonts w:cs="Arial"/>
                <w:b/>
                <w:bCs/>
              </w:rPr>
              <w:t>-</w:t>
            </w:r>
            <w:r w:rsidR="008B78CD" w:rsidRPr="05C8325F">
              <w:rPr>
                <w:rFonts w:cs="Arial"/>
                <w:b/>
                <w:bCs/>
              </w:rPr>
              <w:t xml:space="preserve"> </w:t>
            </w:r>
            <w:r w:rsidRPr="005859DA">
              <w:rPr>
                <w:rFonts w:cs="Arial"/>
                <w:b/>
                <w:bCs/>
              </w:rPr>
              <w:t xml:space="preserve">Does Principle </w:t>
            </w:r>
            <w:r>
              <w:rPr>
                <w:rFonts w:cs="Arial"/>
                <w:b/>
                <w:bCs/>
              </w:rPr>
              <w:t>10</w:t>
            </w:r>
            <w:r w:rsidRPr="005859DA">
              <w:rPr>
                <w:rFonts w:cs="Arial"/>
                <w:b/>
                <w:bCs/>
              </w:rPr>
              <w:t xml:space="preserve"> make it clear what is expected of a provider?</w:t>
            </w:r>
          </w:p>
        </w:tc>
      </w:tr>
    </w:tbl>
    <w:p w14:paraId="701CBE05" w14:textId="77777777" w:rsidR="007E1A90" w:rsidRDefault="007E1A90" w:rsidP="007E1A90">
      <w:pPr>
        <w:spacing w:after="120"/>
        <w:rPr>
          <w:rFonts w:cs="Arial"/>
        </w:rPr>
      </w:pPr>
    </w:p>
    <w:p w14:paraId="639BA203" w14:textId="78F446E1" w:rsidR="00BF4889" w:rsidRPr="003638BA" w:rsidRDefault="00BF4889" w:rsidP="00BF4889">
      <w:pPr>
        <w:spacing w:after="0"/>
        <w:rPr>
          <w:bCs/>
          <w:color w:val="45005E" w:themeColor="background2"/>
        </w:rPr>
      </w:pPr>
      <w:r w:rsidRPr="003638BA">
        <w:rPr>
          <w:bCs/>
          <w:color w:val="45005E" w:themeColor="background2"/>
        </w:rPr>
        <w:t xml:space="preserve">Multiple </w:t>
      </w:r>
      <w:r w:rsidR="005A5444" w:rsidRPr="003638BA">
        <w:rPr>
          <w:bCs/>
          <w:color w:val="45005E" w:themeColor="background2"/>
        </w:rPr>
        <w:t>c</w:t>
      </w:r>
      <w:r w:rsidRPr="003638BA">
        <w:rPr>
          <w:bCs/>
          <w:color w:val="45005E" w:themeColor="background2"/>
        </w:rPr>
        <w:t>hoice (required)</w:t>
      </w:r>
    </w:p>
    <w:p w14:paraId="64A34666" w14:textId="77777777" w:rsidR="00BF4889" w:rsidRPr="003638BA" w:rsidRDefault="00BF4889" w:rsidP="005A5444">
      <w:pPr>
        <w:pStyle w:val="QAAbullet"/>
        <w:spacing w:before="120"/>
        <w:rPr>
          <w:color w:val="45005E" w:themeColor="background2"/>
        </w:rPr>
      </w:pPr>
      <w:r w:rsidRPr="003638BA">
        <w:rPr>
          <w:color w:val="45005E" w:themeColor="background2"/>
        </w:rPr>
        <w:t>Yes</w:t>
      </w:r>
    </w:p>
    <w:p w14:paraId="66D093D0" w14:textId="77777777" w:rsidR="00BF4889" w:rsidRPr="003638BA" w:rsidRDefault="00BF4889" w:rsidP="005A5444">
      <w:pPr>
        <w:pStyle w:val="QAAbullet"/>
        <w:rPr>
          <w:color w:val="45005E" w:themeColor="background2"/>
        </w:rPr>
      </w:pPr>
      <w:r w:rsidRPr="003638BA">
        <w:rPr>
          <w:color w:val="45005E" w:themeColor="background2"/>
        </w:rPr>
        <w:t xml:space="preserve">No </w:t>
      </w:r>
    </w:p>
    <w:p w14:paraId="6AC38DD1" w14:textId="0E287525" w:rsidR="00BF4889" w:rsidRPr="003638BA" w:rsidRDefault="00BF4889" w:rsidP="00BF4889">
      <w:pPr>
        <w:spacing w:after="0"/>
        <w:rPr>
          <w:color w:val="45005E" w:themeColor="background2"/>
        </w:rPr>
      </w:pPr>
      <w:r w:rsidRPr="003638BA">
        <w:rPr>
          <w:color w:val="45005E" w:themeColor="background2"/>
        </w:rPr>
        <w:t>Please give a reason for your answer (</w:t>
      </w:r>
      <w:r w:rsidR="005A5444" w:rsidRPr="003638BA">
        <w:rPr>
          <w:color w:val="45005E" w:themeColor="background2"/>
        </w:rPr>
        <w:t>o</w:t>
      </w:r>
      <w:r w:rsidRPr="003638BA">
        <w:rPr>
          <w:color w:val="45005E" w:themeColor="background2"/>
        </w:rPr>
        <w:t xml:space="preserve">ptional) </w:t>
      </w:r>
    </w:p>
    <w:p w14:paraId="70768605" w14:textId="77777777" w:rsidR="005A5444" w:rsidRPr="005A5444" w:rsidRDefault="005A5444" w:rsidP="00BF4889">
      <w:pPr>
        <w:spacing w:after="0"/>
        <w:rPr>
          <w:rFonts w:eastAsiaTheme="majorEastAsia" w:cstheme="majorBidi"/>
          <w:b/>
          <w:color w:val="45005E" w:themeColor="background2"/>
          <w:szCs w:val="22"/>
        </w:rPr>
      </w:pPr>
    </w:p>
    <w:p w14:paraId="3E1FAEE1" w14:textId="77777777" w:rsidR="005A5444" w:rsidRPr="005A5444" w:rsidRDefault="005A5444" w:rsidP="00BF4889">
      <w:pPr>
        <w:spacing w:after="0"/>
        <w:rPr>
          <w:rFonts w:eastAsiaTheme="majorEastAsia" w:cstheme="majorBidi"/>
          <w:b/>
          <w:szCs w:val="22"/>
        </w:rPr>
      </w:pPr>
    </w:p>
    <w:tbl>
      <w:tblPr>
        <w:tblStyle w:val="TableGrid"/>
        <w:tblW w:w="0" w:type="auto"/>
        <w:shd w:val="clear" w:color="auto" w:fill="FAEFFF"/>
        <w:tblLook w:val="04A0" w:firstRow="1" w:lastRow="0" w:firstColumn="1" w:lastColumn="0" w:noHBand="0" w:noVBand="1"/>
      </w:tblPr>
      <w:tblGrid>
        <w:gridCol w:w="9016"/>
      </w:tblGrid>
      <w:tr w:rsidR="007E1A90" w14:paraId="78BA12B3" w14:textId="77777777" w:rsidTr="00BF4889">
        <w:tc>
          <w:tcPr>
            <w:tcW w:w="9016" w:type="dxa"/>
            <w:shd w:val="clear" w:color="auto" w:fill="FAEFFF"/>
            <w:tcMar>
              <w:top w:w="57" w:type="dxa"/>
              <w:left w:w="57" w:type="dxa"/>
              <w:bottom w:w="57" w:type="dxa"/>
              <w:right w:w="57" w:type="dxa"/>
            </w:tcMar>
          </w:tcPr>
          <w:p w14:paraId="19B2BAEF" w14:textId="072F0472" w:rsidR="007E1A90" w:rsidRPr="00C52B22" w:rsidRDefault="007E1A90" w:rsidP="000F72FF">
            <w:pPr>
              <w:spacing w:after="0"/>
              <w:rPr>
                <w:rFonts w:cs="Arial"/>
                <w:b/>
                <w:bCs/>
              </w:rPr>
            </w:pPr>
            <w:r w:rsidRPr="05C8325F">
              <w:rPr>
                <w:rFonts w:cs="Arial"/>
                <w:b/>
                <w:bCs/>
              </w:rPr>
              <w:t xml:space="preserve">Question </w:t>
            </w:r>
            <w:r>
              <w:rPr>
                <w:rFonts w:cs="Arial"/>
                <w:b/>
                <w:bCs/>
              </w:rPr>
              <w:t>25</w:t>
            </w:r>
            <w:r w:rsidRPr="05C8325F">
              <w:rPr>
                <w:rFonts w:cs="Arial"/>
                <w:b/>
                <w:bCs/>
              </w:rPr>
              <w:t xml:space="preserve"> </w:t>
            </w:r>
            <w:r w:rsidR="008B78CD">
              <w:rPr>
                <w:rFonts w:cs="Arial"/>
                <w:b/>
                <w:bCs/>
              </w:rPr>
              <w:t>-</w:t>
            </w:r>
            <w:r w:rsidR="008B78CD" w:rsidRPr="05C8325F">
              <w:rPr>
                <w:rFonts w:cs="Arial"/>
                <w:b/>
                <w:bCs/>
              </w:rPr>
              <w:t xml:space="preserve"> </w:t>
            </w:r>
            <w:r w:rsidRPr="00206FF1">
              <w:rPr>
                <w:rFonts w:cs="Arial"/>
                <w:b/>
                <w:bCs/>
              </w:rPr>
              <w:t xml:space="preserve">Do the Key Practices under Principle </w:t>
            </w:r>
            <w:r>
              <w:rPr>
                <w:rFonts w:cs="Arial"/>
                <w:b/>
                <w:bCs/>
              </w:rPr>
              <w:t>1</w:t>
            </w:r>
            <w:r w:rsidR="005224E7">
              <w:rPr>
                <w:rFonts w:cs="Arial"/>
                <w:b/>
                <w:bCs/>
              </w:rPr>
              <w:t>0</w:t>
            </w:r>
            <w:r w:rsidRPr="00206FF1">
              <w:rPr>
                <w:rFonts w:cs="Arial"/>
                <w:b/>
                <w:bCs/>
              </w:rPr>
              <w:t xml:space="preserve"> make it clear how a provider can demonstrate alignment to the </w:t>
            </w:r>
            <w:proofErr w:type="gramStart"/>
            <w:r w:rsidR="008B78CD">
              <w:rPr>
                <w:rFonts w:cs="Arial"/>
                <w:b/>
                <w:bCs/>
              </w:rPr>
              <w:t>P</w:t>
            </w:r>
            <w:r w:rsidRPr="00206FF1">
              <w:rPr>
                <w:rFonts w:cs="Arial"/>
                <w:b/>
                <w:bCs/>
              </w:rPr>
              <w:t>rinciple</w:t>
            </w:r>
            <w:proofErr w:type="gramEnd"/>
            <w:r w:rsidRPr="00206FF1">
              <w:rPr>
                <w:rFonts w:cs="Arial"/>
                <w:b/>
                <w:bCs/>
              </w:rPr>
              <w:t>?</w:t>
            </w:r>
          </w:p>
        </w:tc>
      </w:tr>
    </w:tbl>
    <w:p w14:paraId="1D56CE65" w14:textId="7AF75386" w:rsidR="00BF4889" w:rsidRPr="003638BA" w:rsidRDefault="00BF4889" w:rsidP="005A5444">
      <w:pPr>
        <w:spacing w:before="120" w:after="120"/>
        <w:rPr>
          <w:bCs/>
          <w:color w:val="45005E" w:themeColor="background2"/>
        </w:rPr>
      </w:pPr>
      <w:r w:rsidRPr="003638BA">
        <w:rPr>
          <w:bCs/>
          <w:color w:val="45005E" w:themeColor="background2"/>
        </w:rPr>
        <w:t xml:space="preserve">Multiple </w:t>
      </w:r>
      <w:r w:rsidR="005A5444" w:rsidRPr="003638BA">
        <w:rPr>
          <w:bCs/>
          <w:color w:val="45005E" w:themeColor="background2"/>
        </w:rPr>
        <w:t>c</w:t>
      </w:r>
      <w:r w:rsidRPr="003638BA">
        <w:rPr>
          <w:bCs/>
          <w:color w:val="45005E" w:themeColor="background2"/>
        </w:rPr>
        <w:t>hoice (required)</w:t>
      </w:r>
    </w:p>
    <w:p w14:paraId="2638CD4A" w14:textId="77777777" w:rsidR="00BF4889" w:rsidRPr="003638BA" w:rsidRDefault="00BF4889" w:rsidP="005A5444">
      <w:pPr>
        <w:pStyle w:val="QAAbullet"/>
        <w:rPr>
          <w:color w:val="45005E" w:themeColor="background2"/>
        </w:rPr>
      </w:pPr>
      <w:r w:rsidRPr="003638BA">
        <w:rPr>
          <w:color w:val="45005E" w:themeColor="background2"/>
        </w:rPr>
        <w:t>Yes</w:t>
      </w:r>
    </w:p>
    <w:p w14:paraId="6C284621" w14:textId="77777777" w:rsidR="00BF4889" w:rsidRPr="003638BA" w:rsidRDefault="00BF4889" w:rsidP="005A5444">
      <w:pPr>
        <w:pStyle w:val="QAAbullet"/>
        <w:rPr>
          <w:color w:val="45005E" w:themeColor="background2"/>
        </w:rPr>
      </w:pPr>
      <w:r w:rsidRPr="003638BA">
        <w:rPr>
          <w:color w:val="45005E" w:themeColor="background2"/>
        </w:rPr>
        <w:t xml:space="preserve">No </w:t>
      </w:r>
    </w:p>
    <w:p w14:paraId="60174D4F" w14:textId="34CFD0D0" w:rsidR="00BF4889" w:rsidRDefault="00BF4889" w:rsidP="00BF4889">
      <w:pPr>
        <w:spacing w:after="0"/>
        <w:rPr>
          <w:rFonts w:eastAsiaTheme="majorEastAsia" w:cstheme="majorBidi"/>
          <w:b/>
          <w:sz w:val="32"/>
          <w:szCs w:val="32"/>
        </w:rPr>
      </w:pPr>
      <w:r w:rsidRPr="003638BA">
        <w:rPr>
          <w:color w:val="45005E" w:themeColor="background2"/>
        </w:rPr>
        <w:t>Please give a reason for your answer (</w:t>
      </w:r>
      <w:r w:rsidR="004E64E0">
        <w:rPr>
          <w:color w:val="45005E" w:themeColor="background2"/>
        </w:rPr>
        <w:t>o</w:t>
      </w:r>
      <w:r w:rsidRPr="003638BA">
        <w:rPr>
          <w:color w:val="45005E" w:themeColor="background2"/>
        </w:rPr>
        <w:t xml:space="preserve">ptional) </w:t>
      </w:r>
      <w:r>
        <w:br w:type="page"/>
      </w:r>
    </w:p>
    <w:p w14:paraId="0B32A96F" w14:textId="77777777" w:rsidR="00167F9A" w:rsidRPr="003C4BB5" w:rsidRDefault="00167F9A" w:rsidP="005A5444">
      <w:pPr>
        <w:pStyle w:val="Heading3"/>
      </w:pPr>
      <w:r w:rsidRPr="003C4BB5">
        <w:lastRenderedPageBreak/>
        <w:t>Principle 11</w:t>
      </w:r>
    </w:p>
    <w:p w14:paraId="319ACCEF" w14:textId="4825C95A" w:rsidR="00167F9A" w:rsidRPr="008B07B2" w:rsidRDefault="00167F9A" w:rsidP="00167F9A">
      <w:pPr>
        <w:rPr>
          <w:rFonts w:cs="Arial"/>
        </w:rPr>
      </w:pPr>
      <w:r w:rsidRPr="008B07B2">
        <w:rPr>
          <w:rFonts w:cs="Arial"/>
        </w:rPr>
        <w:t>Changes made</w:t>
      </w:r>
      <w:r w:rsidRPr="00371894">
        <w:rPr>
          <w:rFonts w:cs="Arial"/>
        </w:rPr>
        <w:t xml:space="preserve"> </w:t>
      </w:r>
      <w:r w:rsidRPr="00B06C31">
        <w:rPr>
          <w:rFonts w:cs="Arial"/>
        </w:rPr>
        <w:t xml:space="preserve">from the </w:t>
      </w:r>
      <w:hyperlink r:id="rId27" w:history="1">
        <w:r w:rsidRPr="00B06C31">
          <w:rPr>
            <w:rStyle w:val="Hyperlink"/>
            <w:rFonts w:cs="Arial"/>
          </w:rPr>
          <w:t>November 2023 draft</w:t>
        </w:r>
      </w:hyperlink>
      <w:r w:rsidRPr="00B06C31">
        <w:rPr>
          <w:rFonts w:cs="Arial"/>
        </w:rPr>
        <w:t>:</w:t>
      </w:r>
    </w:p>
    <w:p w14:paraId="1AB4BCDA" w14:textId="00DAACC8" w:rsidR="00167F9A" w:rsidRPr="003F7F40" w:rsidRDefault="00426AE9" w:rsidP="00256381">
      <w:pPr>
        <w:pStyle w:val="QAAbullet"/>
      </w:pPr>
      <w:r>
        <w:t>P</w:t>
      </w:r>
      <w:r w:rsidR="00167F9A" w:rsidRPr="003F7F40">
        <w:t xml:space="preserve">rinciple </w:t>
      </w:r>
      <w:r>
        <w:t>title</w:t>
      </w:r>
      <w:r w:rsidR="00167F9A">
        <w:t xml:space="preserve"> </w:t>
      </w:r>
      <w:r w:rsidR="00167F9A" w:rsidRPr="003F7F40">
        <w:t xml:space="preserve">simplified to </w:t>
      </w:r>
      <w:r w:rsidR="00167F9A">
        <w:t xml:space="preserve">better </w:t>
      </w:r>
      <w:r w:rsidR="00167F9A" w:rsidRPr="003F7F40">
        <w:t xml:space="preserve">reflect </w:t>
      </w:r>
      <w:r w:rsidR="00167F9A">
        <w:t>its purpose</w:t>
      </w:r>
      <w:r>
        <w:t>.</w:t>
      </w:r>
    </w:p>
    <w:p w14:paraId="22BDAA60" w14:textId="20FCBD1B" w:rsidR="00167F9A" w:rsidRPr="003F7F40" w:rsidRDefault="00426AE9" w:rsidP="00256381">
      <w:pPr>
        <w:pStyle w:val="QAAbullet"/>
      </w:pPr>
      <w:r>
        <w:t>P</w:t>
      </w:r>
      <w:r w:rsidR="00167F9A" w:rsidRPr="003F7F40">
        <w:t xml:space="preserve">rinciple changed </w:t>
      </w:r>
      <w:r w:rsidR="00167F9A">
        <w:t>for</w:t>
      </w:r>
      <w:r w:rsidR="00167F9A" w:rsidRPr="003F7F40">
        <w:t xml:space="preserve"> </w:t>
      </w:r>
      <w:r w:rsidR="00167F9A">
        <w:t xml:space="preserve">greater </w:t>
      </w:r>
      <w:r w:rsidR="00167F9A" w:rsidRPr="003F7F40">
        <w:t xml:space="preserve">clarity. Further amendments </w:t>
      </w:r>
      <w:r w:rsidR="00167F9A">
        <w:t xml:space="preserve">clarify </w:t>
      </w:r>
      <w:r w:rsidR="00167F9A" w:rsidRPr="003F7F40">
        <w:t>the</w:t>
      </w:r>
      <w:r w:rsidR="00167F9A">
        <w:t xml:space="preserve"> </w:t>
      </w:r>
      <w:r w:rsidR="00167F9A" w:rsidRPr="003F7F40">
        <w:t>value of academic integrity in teaching, learning and assessment</w:t>
      </w:r>
      <w:r>
        <w:t>.</w:t>
      </w:r>
    </w:p>
    <w:p w14:paraId="613DDAAC" w14:textId="0B514F13" w:rsidR="00167F9A" w:rsidRPr="003F7F40" w:rsidRDefault="00167F9A" w:rsidP="00256381">
      <w:pPr>
        <w:pStyle w:val="QAAbullet"/>
      </w:pPr>
      <w:r w:rsidRPr="003F7F40">
        <w:t>Practice c amended to specifically mention staff</w:t>
      </w:r>
      <w:r w:rsidR="00426AE9">
        <w:t>.</w:t>
      </w:r>
    </w:p>
    <w:p w14:paraId="1CFAE25C" w14:textId="3C1F7C25" w:rsidR="00167F9A" w:rsidRPr="003F7F40" w:rsidRDefault="00167F9A" w:rsidP="00256381">
      <w:pPr>
        <w:pStyle w:val="QAAbullet"/>
      </w:pPr>
      <w:r w:rsidRPr="003F7F40">
        <w:t>Practice d amended to reflect the importance of ongoing advice around academic integrity</w:t>
      </w:r>
      <w:r w:rsidR="00426AE9">
        <w:t>.</w:t>
      </w:r>
    </w:p>
    <w:p w14:paraId="5FCAB026" w14:textId="4E93E274" w:rsidR="00167F9A" w:rsidRPr="003F7F40" w:rsidRDefault="00167F9A" w:rsidP="00256381">
      <w:pPr>
        <w:pStyle w:val="QAAbullet"/>
      </w:pPr>
      <w:r w:rsidRPr="003F7F40">
        <w:t xml:space="preserve">Practice </w:t>
      </w:r>
      <w:proofErr w:type="spellStart"/>
      <w:r w:rsidRPr="003F7F40">
        <w:t>e</w:t>
      </w:r>
      <w:proofErr w:type="spellEnd"/>
      <w:r w:rsidRPr="003F7F40">
        <w:t xml:space="preserve"> reworked to recognise support requirements are needed for effective transition between academic levels</w:t>
      </w:r>
      <w:r w:rsidR="001A67D3">
        <w:t>.</w:t>
      </w:r>
      <w:r w:rsidRPr="003F7F40">
        <w:t xml:space="preserve"> </w:t>
      </w:r>
    </w:p>
    <w:p w14:paraId="7DD47BA4" w14:textId="44D68B5B" w:rsidR="00167F9A" w:rsidRDefault="00167F9A" w:rsidP="00256381">
      <w:pPr>
        <w:pStyle w:val="QAAbullet"/>
      </w:pPr>
      <w:r w:rsidRPr="003F7F40">
        <w:t xml:space="preserve">Practice f added to recognise the importance of fair, reliable, </w:t>
      </w:r>
      <w:proofErr w:type="gramStart"/>
      <w:r w:rsidRPr="003F7F40">
        <w:t>accessible</w:t>
      </w:r>
      <w:proofErr w:type="gramEnd"/>
      <w:r w:rsidRPr="003F7F40">
        <w:t xml:space="preserve"> and inclusive assessment. In addition</w:t>
      </w:r>
      <w:r>
        <w:t>, we have also</w:t>
      </w:r>
      <w:r w:rsidRPr="003F7F40">
        <w:t xml:space="preserve"> highlight</w:t>
      </w:r>
      <w:r>
        <w:t>ed</w:t>
      </w:r>
      <w:r w:rsidRPr="003F7F40">
        <w:t xml:space="preserve"> different options for assessment being made available where it is possible and sustainable to do so</w:t>
      </w:r>
      <w:r w:rsidR="008E503F">
        <w:t>.</w:t>
      </w:r>
    </w:p>
    <w:p w14:paraId="5B983A9D" w14:textId="37077484" w:rsidR="00167F9A" w:rsidRDefault="00167F9A" w:rsidP="00256381">
      <w:pPr>
        <w:pStyle w:val="QAAbullet"/>
      </w:pPr>
      <w:r w:rsidRPr="00043C4E">
        <w:t xml:space="preserve">Practice g added to emphasise the importance of working in partnership with students to establish coherent approaches to </w:t>
      </w:r>
      <w:r w:rsidRPr="1DEC31AF">
        <w:t xml:space="preserve">emerging </w:t>
      </w:r>
      <w:r w:rsidRPr="00043C4E">
        <w:t>technologies that impact teaching</w:t>
      </w:r>
      <w:r>
        <w:t>,</w:t>
      </w:r>
      <w:r w:rsidRPr="00043C4E">
        <w:t xml:space="preserve"> learning and assessment, with </w:t>
      </w:r>
      <w:r w:rsidR="00A72DCF">
        <w:t>G</w:t>
      </w:r>
      <w:r w:rsidRPr="00043C4E">
        <w:t xml:space="preserve">enerative </w:t>
      </w:r>
      <w:r w:rsidR="00A72DCF">
        <w:t>A</w:t>
      </w:r>
      <w:r w:rsidRPr="00043C4E">
        <w:t xml:space="preserve">rtificial </w:t>
      </w:r>
      <w:r w:rsidR="00A72DCF">
        <w:t>I</w:t>
      </w:r>
      <w:r w:rsidRPr="00043C4E">
        <w:t>ntelligence (Gen AI) provided as an example. This was added in response to requests for more emphasis on Gen AI</w:t>
      </w:r>
    </w:p>
    <w:p w14:paraId="7A0D7292" w14:textId="38779AEA" w:rsidR="00167F9A" w:rsidRPr="00FD3B06" w:rsidRDefault="00167F9A" w:rsidP="00B834C0">
      <w:pPr>
        <w:pStyle w:val="QAAbullet"/>
        <w:spacing w:after="240"/>
      </w:pPr>
      <w:r w:rsidRPr="00AC1CC0">
        <w:t xml:space="preserve">Practice h </w:t>
      </w:r>
      <w:r>
        <w:t xml:space="preserve">added </w:t>
      </w:r>
      <w:r w:rsidRPr="00AC1CC0">
        <w:t>to acknowledge the specific requirements of research degrees and the importance of research informing teaching</w:t>
      </w:r>
      <w:r>
        <w:t>,</w:t>
      </w:r>
      <w:r w:rsidRPr="00AC1CC0">
        <w:t xml:space="preserve"> learning and assessment. During the previous phase of consultation, concerns were raised about a perceived lack of emphasis on research degree provision in terms of a specific Principle</w:t>
      </w:r>
      <w:r>
        <w:t xml:space="preserve">. </w:t>
      </w:r>
      <w:r w:rsidRPr="00AC1CC0">
        <w:t xml:space="preserve">We are committed to providing discrete advice for the sector </w:t>
      </w:r>
      <w:r>
        <w:t>in</w:t>
      </w:r>
      <w:r w:rsidRPr="00AC1CC0">
        <w:t xml:space="preserve"> this area and will consult in the future on the shape this advice will take, but we </w:t>
      </w:r>
      <w:r w:rsidRPr="1DEC31AF">
        <w:t>can confirm</w:t>
      </w:r>
      <w:r w:rsidRPr="00AC1CC0">
        <w:t xml:space="preserve"> the </w:t>
      </w:r>
      <w:r w:rsidR="005E1C35">
        <w:t xml:space="preserve">Quality </w:t>
      </w:r>
      <w:r w:rsidRPr="00AC1CC0">
        <w:t xml:space="preserve">Code covers both taught and research degrees.  </w:t>
      </w:r>
    </w:p>
    <w:p w14:paraId="74397755" w14:textId="63B07202" w:rsidR="00167F9A" w:rsidRPr="00CC14F3" w:rsidRDefault="005224E7" w:rsidP="00167F9A">
      <w:pPr>
        <w:rPr>
          <w:rFonts w:cs="Arial"/>
          <w:b/>
          <w:bCs/>
        </w:rPr>
      </w:pPr>
      <w:r>
        <w:rPr>
          <w:noProof/>
        </w:rPr>
        <mc:AlternateContent>
          <mc:Choice Requires="wps">
            <w:drawing>
              <wp:anchor distT="45720" distB="45720" distL="114300" distR="114300" simplePos="0" relativeHeight="251658249" behindDoc="1" locked="0" layoutInCell="1" allowOverlap="1" wp14:anchorId="04942C6D" wp14:editId="5D92EC28">
                <wp:simplePos x="0" y="0"/>
                <wp:positionH relativeFrom="margin">
                  <wp:posOffset>-53340</wp:posOffset>
                </wp:positionH>
                <wp:positionV relativeFrom="paragraph">
                  <wp:posOffset>258816</wp:posOffset>
                </wp:positionV>
                <wp:extent cx="5831205" cy="3571336"/>
                <wp:effectExtent l="0" t="0" r="17145" b="10160"/>
                <wp:wrapNone/>
                <wp:docPr id="1886558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571336"/>
                        </a:xfrm>
                        <a:prstGeom prst="rect">
                          <a:avLst/>
                        </a:prstGeom>
                        <a:solidFill>
                          <a:srgbClr val="FFFFFF"/>
                        </a:solidFill>
                        <a:ln w="9525">
                          <a:solidFill>
                            <a:srgbClr val="000000"/>
                          </a:solidFill>
                          <a:miter lim="800000"/>
                          <a:headEnd/>
                          <a:tailEnd/>
                        </a:ln>
                      </wps:spPr>
                      <wps:txbx>
                        <w:txbxContent>
                          <w:p w14:paraId="61A47847" w14:textId="77777777" w:rsidR="005224E7" w:rsidRDefault="005224E7" w:rsidP="00522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42C6D" id="_x0000_s1036" type="#_x0000_t202" style="position:absolute;margin-left:-4.2pt;margin-top:20.4pt;width:459.15pt;height:281.2pt;z-index:-2516582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">
                <v:textbox>
                  <w:txbxContent>
                    <w:p w14:paraId="61A47847" w14:textId="77777777" w:rsidR="005224E7" w:rsidRDefault="005224E7" w:rsidP="005224E7"/>
                  </w:txbxContent>
                </v:textbox>
                <w10:wrap anchorx="margin"/>
              </v:shape>
            </w:pict>
          </mc:Fallback>
        </mc:AlternateContent>
      </w:r>
      <w:r w:rsidR="00167F9A">
        <w:rPr>
          <w:rFonts w:cs="Arial"/>
          <w:b/>
          <w:bCs/>
        </w:rPr>
        <w:t>April 2024 consultation draft:</w:t>
      </w:r>
      <w:r w:rsidR="00167F9A" w:rsidRPr="00C64BFA">
        <w:rPr>
          <w:color w:val="2B579A"/>
          <w:shd w:val="clear" w:color="auto" w:fill="E6E6E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5224E7" w14:paraId="10103259" w14:textId="77777777" w:rsidTr="005224E7">
        <w:tc>
          <w:tcPr>
            <w:tcW w:w="9016" w:type="dxa"/>
            <w:shd w:val="clear" w:color="auto" w:fill="DBF2D3" w:themeFill="accent2" w:themeFillTint="33"/>
          </w:tcPr>
          <w:p w14:paraId="5E8751E6" w14:textId="69E05300" w:rsidR="005224E7" w:rsidRDefault="005224E7" w:rsidP="000F72FF">
            <w:pPr>
              <w:pStyle w:val="Heading3"/>
              <w:spacing w:before="120"/>
            </w:pPr>
            <w:bookmarkStart w:id="41" w:name="_Toc161912580"/>
            <w:r>
              <w:t xml:space="preserve">Principle 11 - Teaching, learning and </w:t>
            </w:r>
            <w:proofErr w:type="gramStart"/>
            <w:r>
              <w:t>assessment</w:t>
            </w:r>
            <w:bookmarkEnd w:id="41"/>
            <w:proofErr w:type="gramEnd"/>
            <w:r>
              <w:t xml:space="preserve">  </w:t>
            </w:r>
          </w:p>
          <w:p w14:paraId="085DC30B" w14:textId="7A5BE9BB" w:rsidR="005224E7" w:rsidRDefault="005224E7" w:rsidP="005224E7">
            <w:r>
              <w:t xml:space="preserve">Providers facilitate a collaborative approach to shaping a learning experience that </w:t>
            </w:r>
            <w:r>
              <w:br/>
              <w:t xml:space="preserve">enables students to have a high-quality experience and progress through their studies. </w:t>
            </w:r>
            <w:r>
              <w:br/>
              <w:t>All students are supported to develop and demonstrate academic and professional skills and competencies. Assessment employs a variety of methods, embodying the values of academic integrity, producing outcomes that are comparable across the UK and recognised globally.</w:t>
            </w:r>
          </w:p>
        </w:tc>
      </w:tr>
    </w:tbl>
    <w:p w14:paraId="58684065" w14:textId="77777777" w:rsidR="005224E7" w:rsidRDefault="005224E7" w:rsidP="005224E7">
      <w:pPr>
        <w:pStyle w:val="QAAbullet"/>
        <w:numPr>
          <w:ilvl w:val="0"/>
          <w:numId w:val="0"/>
        </w:numPr>
        <w:spacing w:after="0"/>
        <w:ind w:left="567"/>
      </w:pPr>
    </w:p>
    <w:p w14:paraId="327B4825" w14:textId="31A8C043" w:rsidR="005224E7" w:rsidRPr="005363E6" w:rsidRDefault="005224E7" w:rsidP="005224E7">
      <w:pPr>
        <w:spacing w:after="240"/>
        <w:rPr>
          <w:rFonts w:cs="Arial"/>
        </w:rPr>
      </w:pPr>
      <w:r w:rsidRPr="598997B3">
        <w:rPr>
          <w:rFonts w:cs="Arial"/>
          <w:b/>
          <w:bCs/>
        </w:rPr>
        <w:t>Key Practices</w:t>
      </w:r>
    </w:p>
    <w:p w14:paraId="3E8B8B08" w14:textId="22853953" w:rsidR="005224E7" w:rsidRPr="008D795B" w:rsidRDefault="005224E7" w:rsidP="00B64C05">
      <w:pPr>
        <w:pStyle w:val="QAAbullet"/>
        <w:numPr>
          <w:ilvl w:val="0"/>
          <w:numId w:val="20"/>
        </w:numPr>
        <w:tabs>
          <w:tab w:val="clear" w:pos="720"/>
        </w:tabs>
        <w:ind w:left="567" w:hanging="567"/>
      </w:pPr>
      <w:r w:rsidRPr="598997B3">
        <w:t xml:space="preserve">Learning and assessment align to ensure students can demonstrate their potential </w:t>
      </w:r>
      <w:r>
        <w:t xml:space="preserve">and </w:t>
      </w:r>
      <w:r w:rsidRPr="598997B3">
        <w:t xml:space="preserve">reflect on and reinforce their prior learning, </w:t>
      </w:r>
      <w:proofErr w:type="gramStart"/>
      <w:r w:rsidRPr="598997B3">
        <w:t>skills</w:t>
      </w:r>
      <w:proofErr w:type="gramEnd"/>
      <w:r w:rsidRPr="598997B3">
        <w:t xml:space="preserve"> and knowledge.</w:t>
      </w:r>
    </w:p>
    <w:p w14:paraId="0A6198B6" w14:textId="161FF96C" w:rsidR="005224E7" w:rsidRDefault="005224E7" w:rsidP="00B64C05">
      <w:pPr>
        <w:pStyle w:val="QAAbullet"/>
        <w:numPr>
          <w:ilvl w:val="0"/>
          <w:numId w:val="19"/>
        </w:numPr>
        <w:tabs>
          <w:tab w:val="clear" w:pos="720"/>
        </w:tabs>
        <w:ind w:left="567" w:hanging="567"/>
      </w:pPr>
      <w:r w:rsidRPr="008D795B">
        <w:t xml:space="preserve">Students are clear about the intended </w:t>
      </w:r>
      <w:r>
        <w:t xml:space="preserve">modular and programme </w:t>
      </w:r>
      <w:r w:rsidRPr="008D795B">
        <w:t>learning outcomes and the purpose of assessment</w:t>
      </w:r>
      <w:r w:rsidRPr="64B5CF3B">
        <w:t>,</w:t>
      </w:r>
      <w:r w:rsidRPr="008D795B">
        <w:t xml:space="preserve"> and they are enabled to use feedback</w:t>
      </w:r>
      <w:r>
        <w:t>/feedforward</w:t>
      </w:r>
      <w:r w:rsidRPr="008D795B">
        <w:t xml:space="preserve"> to support further learning.</w:t>
      </w:r>
      <w:r>
        <w:t xml:space="preserve"> </w:t>
      </w:r>
    </w:p>
    <w:p w14:paraId="5D2C39AF" w14:textId="77777777" w:rsidR="005224E7" w:rsidRPr="00C252DA" w:rsidRDefault="005224E7" w:rsidP="00B64C05">
      <w:pPr>
        <w:pStyle w:val="QAAbullet"/>
        <w:numPr>
          <w:ilvl w:val="0"/>
          <w:numId w:val="19"/>
        </w:numPr>
        <w:tabs>
          <w:tab w:val="clear" w:pos="720"/>
        </w:tabs>
        <w:ind w:left="567" w:hanging="567"/>
      </w:pPr>
      <w:r w:rsidRPr="00C252DA">
        <w:rPr>
          <w:rStyle w:val="normaltextrun"/>
          <w:color w:val="000000"/>
          <w:shd w:val="clear" w:color="auto" w:fill="FFFFFF"/>
        </w:rPr>
        <w:t>Staff involved in facilitating learning and supervising research are appropriately qualified, supported and trained to deliver a high-quality learning experience, as well as being actively enabled to enhance their teaching and supervisory practice.</w:t>
      </w:r>
    </w:p>
    <w:p w14:paraId="04ADD7ED" w14:textId="25526553" w:rsidR="005224E7" w:rsidRPr="008D795B" w:rsidRDefault="005224E7" w:rsidP="00B64C05">
      <w:pPr>
        <w:pStyle w:val="QAAbullet"/>
        <w:numPr>
          <w:ilvl w:val="0"/>
          <w:numId w:val="19"/>
        </w:numPr>
        <w:tabs>
          <w:tab w:val="clear" w:pos="720"/>
        </w:tabs>
        <w:ind w:left="567" w:hanging="567"/>
      </w:pPr>
      <w:r>
        <w:rPr>
          <w:noProof/>
        </w:rPr>
        <w:lastRenderedPageBreak/>
        <mc:AlternateContent>
          <mc:Choice Requires="wps">
            <w:drawing>
              <wp:anchor distT="45720" distB="45720" distL="114300" distR="114300" simplePos="0" relativeHeight="251658250" behindDoc="1" locked="0" layoutInCell="1" allowOverlap="1" wp14:anchorId="39C8599A" wp14:editId="5BBB6226">
                <wp:simplePos x="0" y="0"/>
                <wp:positionH relativeFrom="margin">
                  <wp:posOffset>-60385</wp:posOffset>
                </wp:positionH>
                <wp:positionV relativeFrom="paragraph">
                  <wp:posOffset>-34506</wp:posOffset>
                </wp:positionV>
                <wp:extent cx="5831205" cy="3010619"/>
                <wp:effectExtent l="0" t="0" r="17145" b="18415"/>
                <wp:wrapNone/>
                <wp:docPr id="1734292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010619"/>
                        </a:xfrm>
                        <a:prstGeom prst="rect">
                          <a:avLst/>
                        </a:prstGeom>
                        <a:solidFill>
                          <a:srgbClr val="FFFFFF"/>
                        </a:solidFill>
                        <a:ln w="9525">
                          <a:solidFill>
                            <a:srgbClr val="000000"/>
                          </a:solidFill>
                          <a:miter lim="800000"/>
                          <a:headEnd/>
                          <a:tailEnd/>
                        </a:ln>
                      </wps:spPr>
                      <wps:txbx>
                        <w:txbxContent>
                          <w:p w14:paraId="394F6E6E" w14:textId="77777777" w:rsidR="005224E7" w:rsidRDefault="005224E7" w:rsidP="00522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8599A" id="_x0000_s1037" type="#_x0000_t202" style="position:absolute;left:0;text-align:left;margin-left:-4.75pt;margin-top:-2.7pt;width:459.15pt;height:237.05pt;z-index:-2516582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">
                <v:textbox>
                  <w:txbxContent>
                    <w:p w14:paraId="394F6E6E" w14:textId="77777777" w:rsidR="005224E7" w:rsidRDefault="005224E7" w:rsidP="005224E7"/>
                  </w:txbxContent>
                </v:textbox>
                <w10:wrap anchorx="margin"/>
              </v:shape>
            </w:pict>
          </mc:Fallback>
        </mc:AlternateContent>
      </w:r>
      <w:r w:rsidRPr="598997B3">
        <w:t>Students are enabled and encouraged to take responsibility for their own learning and to take an active role in shaping and enhancing the learning process.</w:t>
      </w:r>
      <w:r>
        <w:t xml:space="preserve"> Providers offer ongoing advice and guidance about academic integrity to ensure that students and staff understand what is expected of them.</w:t>
      </w:r>
    </w:p>
    <w:p w14:paraId="1C416169" w14:textId="45052A24" w:rsidR="005224E7" w:rsidRDefault="005224E7" w:rsidP="00B64C05">
      <w:pPr>
        <w:pStyle w:val="QAAbullet"/>
        <w:numPr>
          <w:ilvl w:val="0"/>
          <w:numId w:val="19"/>
        </w:numPr>
        <w:tabs>
          <w:tab w:val="clear" w:pos="720"/>
        </w:tabs>
        <w:ind w:left="567" w:hanging="567"/>
      </w:pPr>
      <w:r w:rsidRPr="598997B3">
        <w:t xml:space="preserve">As students </w:t>
      </w:r>
      <w:r>
        <w:t>move</w:t>
      </w:r>
      <w:r w:rsidRPr="598997B3">
        <w:t xml:space="preserve"> through their learning </w:t>
      </w:r>
      <w:proofErr w:type="gramStart"/>
      <w:r w:rsidRPr="598997B3">
        <w:t>journey</w:t>
      </w:r>
      <w:proofErr w:type="gramEnd"/>
      <w:r w:rsidRPr="598997B3">
        <w:t xml:space="preserve"> they are given the opportunity and support to</w:t>
      </w:r>
      <w:r>
        <w:t xml:space="preserve"> transition effectively between academic levels,</w:t>
      </w:r>
      <w:r w:rsidRPr="598997B3">
        <w:t xml:space="preserve"> recognis</w:t>
      </w:r>
      <w:r>
        <w:t>ing</w:t>
      </w:r>
      <w:r w:rsidRPr="598997B3">
        <w:t xml:space="preserve"> the progression they have made and </w:t>
      </w:r>
      <w:r>
        <w:t xml:space="preserve">steps </w:t>
      </w:r>
      <w:r w:rsidRPr="598997B3">
        <w:t>they need to take to achieve their potential. </w:t>
      </w:r>
    </w:p>
    <w:p w14:paraId="1342C979" w14:textId="66BF6745" w:rsidR="005224E7" w:rsidRDefault="005224E7" w:rsidP="00B64C05">
      <w:pPr>
        <w:pStyle w:val="QAAbullet"/>
        <w:numPr>
          <w:ilvl w:val="0"/>
          <w:numId w:val="19"/>
        </w:numPr>
        <w:tabs>
          <w:tab w:val="clear" w:pos="720"/>
        </w:tabs>
        <w:ind w:left="567" w:hanging="567"/>
      </w:pPr>
      <w:r>
        <w:t xml:space="preserve">Providers design assessments that are appropriate, fair, reliable, </w:t>
      </w:r>
      <w:proofErr w:type="gramStart"/>
      <w:r>
        <w:t>accessible</w:t>
      </w:r>
      <w:proofErr w:type="gramEnd"/>
      <w:r>
        <w:t xml:space="preserve"> and inclusive. Where possible, and sustainable, students are offered different options for undertaking assessments to promote accessibility and inclusion.</w:t>
      </w:r>
    </w:p>
    <w:p w14:paraId="0437CFA6" w14:textId="6952B764" w:rsidR="005224E7" w:rsidRPr="008D795B" w:rsidRDefault="005224E7" w:rsidP="00B64C05">
      <w:pPr>
        <w:pStyle w:val="QAAbullet"/>
        <w:numPr>
          <w:ilvl w:val="0"/>
          <w:numId w:val="19"/>
        </w:numPr>
        <w:tabs>
          <w:tab w:val="clear" w:pos="720"/>
        </w:tabs>
        <w:ind w:left="567" w:hanging="567"/>
      </w:pPr>
      <w:r w:rsidRPr="00344485">
        <w:t>Providers work in partnership with staff and students to establish coheren</w:t>
      </w:r>
      <w:r>
        <w:t>t</w:t>
      </w:r>
      <w:r w:rsidRPr="00344485">
        <w:t xml:space="preserve"> approaches to </w:t>
      </w:r>
      <w:r>
        <w:t xml:space="preserve">technology in teaching, learning and assessment </w:t>
      </w:r>
      <w:r w:rsidRPr="00344485">
        <w:t>(such as Generative Artificial Intelligence</w:t>
      </w:r>
      <w:r>
        <w:t xml:space="preserve">). </w:t>
      </w:r>
    </w:p>
    <w:p w14:paraId="6C25B89E" w14:textId="77777777" w:rsidR="005224E7" w:rsidRPr="008D795B" w:rsidRDefault="005224E7" w:rsidP="00B64C05">
      <w:pPr>
        <w:pStyle w:val="QAAbullet"/>
        <w:numPr>
          <w:ilvl w:val="0"/>
          <w:numId w:val="19"/>
        </w:numPr>
        <w:tabs>
          <w:tab w:val="clear" w:pos="720"/>
        </w:tabs>
        <w:ind w:left="567" w:hanging="567"/>
      </w:pPr>
      <w:r>
        <w:t>Research degrees are delivered in supportive environments that are conducive to learning and research with effective supervision arrangements. Learning and teaching at all levels is informed by research and/or scholarship.</w:t>
      </w:r>
    </w:p>
    <w:p w14:paraId="5BA3F8FB" w14:textId="0B5FF00F" w:rsidR="00167F9A" w:rsidRDefault="00167F9A" w:rsidP="00167F9A">
      <w:pPr>
        <w:rPr>
          <w:rFonts w:eastAsia="Arial" w:cs="Arial"/>
          <w:color w:val="000000" w:themeColor="text1"/>
        </w:rPr>
      </w:pPr>
    </w:p>
    <w:tbl>
      <w:tblPr>
        <w:tblStyle w:val="TableGrid"/>
        <w:tblW w:w="0" w:type="auto"/>
        <w:shd w:val="clear" w:color="auto" w:fill="FAEFFF"/>
        <w:tblLook w:val="04A0" w:firstRow="1" w:lastRow="0" w:firstColumn="1" w:lastColumn="0" w:noHBand="0" w:noVBand="1"/>
      </w:tblPr>
      <w:tblGrid>
        <w:gridCol w:w="9016"/>
      </w:tblGrid>
      <w:tr w:rsidR="005224E7" w14:paraId="79E4DB53" w14:textId="77777777" w:rsidTr="00B365E4">
        <w:tc>
          <w:tcPr>
            <w:tcW w:w="9016" w:type="dxa"/>
            <w:shd w:val="clear" w:color="auto" w:fill="FAEFFF"/>
            <w:tcMar>
              <w:top w:w="57" w:type="dxa"/>
              <w:left w:w="57" w:type="dxa"/>
              <w:bottom w:w="57" w:type="dxa"/>
              <w:right w:w="57" w:type="dxa"/>
            </w:tcMar>
          </w:tcPr>
          <w:p w14:paraId="58C0DCD6" w14:textId="70A643FC" w:rsidR="005224E7" w:rsidRPr="00C52B22" w:rsidRDefault="005224E7" w:rsidP="000F72FF">
            <w:pPr>
              <w:spacing w:after="0"/>
              <w:rPr>
                <w:rFonts w:cs="Arial"/>
                <w:b/>
                <w:bCs/>
              </w:rPr>
            </w:pPr>
            <w:r w:rsidRPr="05C8325F">
              <w:rPr>
                <w:rFonts w:cs="Arial"/>
                <w:b/>
                <w:bCs/>
              </w:rPr>
              <w:t xml:space="preserve">Question </w:t>
            </w:r>
            <w:r>
              <w:rPr>
                <w:rFonts w:cs="Arial"/>
                <w:b/>
                <w:bCs/>
              </w:rPr>
              <w:t>26</w:t>
            </w:r>
            <w:r w:rsidRPr="05C8325F">
              <w:rPr>
                <w:rFonts w:cs="Arial"/>
                <w:b/>
                <w:bCs/>
              </w:rPr>
              <w:t xml:space="preserve"> </w:t>
            </w:r>
            <w:r w:rsidR="005E1C35">
              <w:rPr>
                <w:rFonts w:cs="Arial"/>
                <w:b/>
                <w:bCs/>
              </w:rPr>
              <w:t>-</w:t>
            </w:r>
            <w:r w:rsidR="005E1C35" w:rsidRPr="05C8325F">
              <w:rPr>
                <w:rFonts w:cs="Arial"/>
                <w:b/>
                <w:bCs/>
              </w:rPr>
              <w:t xml:space="preserve"> </w:t>
            </w:r>
            <w:r w:rsidRPr="005859DA">
              <w:rPr>
                <w:rFonts w:cs="Arial"/>
                <w:b/>
                <w:bCs/>
              </w:rPr>
              <w:t xml:space="preserve">Does Principle </w:t>
            </w:r>
            <w:r>
              <w:rPr>
                <w:rFonts w:cs="Arial"/>
                <w:b/>
                <w:bCs/>
              </w:rPr>
              <w:t>11</w:t>
            </w:r>
            <w:r w:rsidRPr="005859DA">
              <w:rPr>
                <w:rFonts w:cs="Arial"/>
                <w:b/>
                <w:bCs/>
              </w:rPr>
              <w:t xml:space="preserve"> make it clear what is expected of a provider?</w:t>
            </w:r>
          </w:p>
        </w:tc>
      </w:tr>
    </w:tbl>
    <w:p w14:paraId="416AF0C3" w14:textId="141CDE6A" w:rsidR="00B365E4" w:rsidRPr="003638BA" w:rsidRDefault="00B365E4" w:rsidP="005A5444">
      <w:pPr>
        <w:spacing w:before="120" w:after="120"/>
        <w:rPr>
          <w:bCs/>
          <w:color w:val="45005E" w:themeColor="background2"/>
        </w:rPr>
      </w:pPr>
      <w:r w:rsidRPr="003638BA">
        <w:rPr>
          <w:bCs/>
          <w:color w:val="45005E" w:themeColor="background2"/>
        </w:rPr>
        <w:t xml:space="preserve">Multiple </w:t>
      </w:r>
      <w:r w:rsidR="004E64E0">
        <w:rPr>
          <w:bCs/>
          <w:color w:val="45005E" w:themeColor="background2"/>
        </w:rPr>
        <w:t>c</w:t>
      </w:r>
      <w:r w:rsidRPr="003638BA">
        <w:rPr>
          <w:bCs/>
          <w:color w:val="45005E" w:themeColor="background2"/>
        </w:rPr>
        <w:t>hoice (required)</w:t>
      </w:r>
    </w:p>
    <w:p w14:paraId="3EA346E0" w14:textId="77777777" w:rsidR="00B365E4" w:rsidRPr="003638BA" w:rsidRDefault="00B365E4" w:rsidP="005A5444">
      <w:pPr>
        <w:pStyle w:val="QAAbullet"/>
        <w:rPr>
          <w:color w:val="45005E" w:themeColor="background2"/>
        </w:rPr>
      </w:pPr>
      <w:r w:rsidRPr="003638BA">
        <w:rPr>
          <w:color w:val="45005E" w:themeColor="background2"/>
        </w:rPr>
        <w:t>Yes</w:t>
      </w:r>
    </w:p>
    <w:p w14:paraId="18E2D7A5" w14:textId="77777777" w:rsidR="00B365E4" w:rsidRPr="003638BA" w:rsidRDefault="00B365E4" w:rsidP="005A5444">
      <w:pPr>
        <w:pStyle w:val="QAAbullet"/>
        <w:rPr>
          <w:color w:val="45005E" w:themeColor="background2"/>
        </w:rPr>
      </w:pPr>
      <w:r w:rsidRPr="003638BA">
        <w:rPr>
          <w:color w:val="45005E" w:themeColor="background2"/>
        </w:rPr>
        <w:t xml:space="preserve">No </w:t>
      </w:r>
    </w:p>
    <w:p w14:paraId="3EE8E663" w14:textId="2DC03E55" w:rsidR="00783161" w:rsidRPr="003638BA" w:rsidRDefault="00B365E4" w:rsidP="00B365E4">
      <w:pPr>
        <w:spacing w:after="0"/>
        <w:rPr>
          <w:color w:val="45005E" w:themeColor="background2"/>
        </w:rPr>
      </w:pPr>
      <w:r w:rsidRPr="003638BA">
        <w:rPr>
          <w:color w:val="45005E" w:themeColor="background2"/>
        </w:rPr>
        <w:t>Please give a reason for your answer (</w:t>
      </w:r>
      <w:r w:rsidR="005A5444" w:rsidRPr="003638BA">
        <w:rPr>
          <w:color w:val="45005E" w:themeColor="background2"/>
        </w:rPr>
        <w:t>o</w:t>
      </w:r>
      <w:r w:rsidRPr="003638BA">
        <w:rPr>
          <w:color w:val="45005E" w:themeColor="background2"/>
        </w:rPr>
        <w:t xml:space="preserve">ptional) </w:t>
      </w:r>
    </w:p>
    <w:p w14:paraId="02D30302" w14:textId="77777777" w:rsidR="00783161" w:rsidRPr="005A5444" w:rsidRDefault="00783161" w:rsidP="00B365E4">
      <w:pPr>
        <w:spacing w:after="0"/>
        <w:rPr>
          <w:color w:val="45005E" w:themeColor="background2"/>
          <w:szCs w:val="22"/>
        </w:rPr>
      </w:pPr>
    </w:p>
    <w:p w14:paraId="0E60E8E7" w14:textId="77777777" w:rsidR="00B365E4" w:rsidRPr="005A5444" w:rsidRDefault="00B365E4" w:rsidP="005224E7">
      <w:pPr>
        <w:spacing w:after="120"/>
        <w:rPr>
          <w:rFonts w:cs="Arial"/>
          <w:szCs w:val="22"/>
        </w:rPr>
      </w:pPr>
    </w:p>
    <w:tbl>
      <w:tblPr>
        <w:tblStyle w:val="TableGrid"/>
        <w:tblW w:w="0" w:type="auto"/>
        <w:shd w:val="clear" w:color="auto" w:fill="FAEFFF"/>
        <w:tblLook w:val="04A0" w:firstRow="1" w:lastRow="0" w:firstColumn="1" w:lastColumn="0" w:noHBand="0" w:noVBand="1"/>
      </w:tblPr>
      <w:tblGrid>
        <w:gridCol w:w="9016"/>
      </w:tblGrid>
      <w:tr w:rsidR="005224E7" w14:paraId="50C883A6" w14:textId="77777777" w:rsidTr="00783161">
        <w:tc>
          <w:tcPr>
            <w:tcW w:w="9016" w:type="dxa"/>
            <w:shd w:val="clear" w:color="auto" w:fill="FAEFFF"/>
            <w:tcMar>
              <w:top w:w="57" w:type="dxa"/>
              <w:left w:w="57" w:type="dxa"/>
              <w:bottom w:w="57" w:type="dxa"/>
              <w:right w:w="57" w:type="dxa"/>
            </w:tcMar>
          </w:tcPr>
          <w:p w14:paraId="48968065" w14:textId="0165FB36" w:rsidR="005224E7" w:rsidRPr="00C52B22" w:rsidRDefault="005224E7" w:rsidP="000F72FF">
            <w:pPr>
              <w:spacing w:after="0"/>
              <w:rPr>
                <w:rFonts w:cs="Arial"/>
                <w:b/>
                <w:bCs/>
              </w:rPr>
            </w:pPr>
            <w:r w:rsidRPr="05C8325F">
              <w:rPr>
                <w:rFonts w:cs="Arial"/>
                <w:b/>
                <w:bCs/>
              </w:rPr>
              <w:t xml:space="preserve">Question </w:t>
            </w:r>
            <w:r>
              <w:rPr>
                <w:rFonts w:cs="Arial"/>
                <w:b/>
                <w:bCs/>
              </w:rPr>
              <w:t>27</w:t>
            </w:r>
            <w:r w:rsidRPr="05C8325F">
              <w:rPr>
                <w:rFonts w:cs="Arial"/>
                <w:b/>
                <w:bCs/>
              </w:rPr>
              <w:t xml:space="preserve"> </w:t>
            </w:r>
            <w:r w:rsidR="005E1C35">
              <w:rPr>
                <w:rFonts w:cs="Arial"/>
                <w:b/>
                <w:bCs/>
              </w:rPr>
              <w:t>-</w:t>
            </w:r>
            <w:r w:rsidR="005E1C35" w:rsidRPr="05C8325F">
              <w:rPr>
                <w:rFonts w:cs="Arial"/>
                <w:b/>
                <w:bCs/>
              </w:rPr>
              <w:t xml:space="preserve"> </w:t>
            </w:r>
            <w:r w:rsidRPr="00206FF1">
              <w:rPr>
                <w:rFonts w:cs="Arial"/>
                <w:b/>
                <w:bCs/>
              </w:rPr>
              <w:t xml:space="preserve">Do the Key Practices under Principle </w:t>
            </w:r>
            <w:r>
              <w:rPr>
                <w:rFonts w:cs="Arial"/>
                <w:b/>
                <w:bCs/>
              </w:rPr>
              <w:t>11</w:t>
            </w:r>
            <w:r w:rsidRPr="00206FF1">
              <w:rPr>
                <w:rFonts w:cs="Arial"/>
                <w:b/>
                <w:bCs/>
              </w:rPr>
              <w:t xml:space="preserve"> make it clear how a provider can demonstrate alignment to the </w:t>
            </w:r>
            <w:proofErr w:type="gramStart"/>
            <w:r w:rsidR="005E1C35">
              <w:rPr>
                <w:rFonts w:cs="Arial"/>
                <w:b/>
                <w:bCs/>
              </w:rPr>
              <w:t>P</w:t>
            </w:r>
            <w:r w:rsidRPr="00206FF1">
              <w:rPr>
                <w:rFonts w:cs="Arial"/>
                <w:b/>
                <w:bCs/>
              </w:rPr>
              <w:t>rinciple</w:t>
            </w:r>
            <w:proofErr w:type="gramEnd"/>
            <w:r w:rsidRPr="00206FF1">
              <w:rPr>
                <w:rFonts w:cs="Arial"/>
                <w:b/>
                <w:bCs/>
              </w:rPr>
              <w:t>?</w:t>
            </w:r>
          </w:p>
        </w:tc>
      </w:tr>
    </w:tbl>
    <w:p w14:paraId="774BB48C" w14:textId="77777777" w:rsidR="00783161" w:rsidRDefault="00783161" w:rsidP="00783161">
      <w:pPr>
        <w:spacing w:after="0"/>
        <w:rPr>
          <w:bCs/>
          <w:color w:val="45005E" w:themeColor="background2"/>
        </w:rPr>
      </w:pPr>
    </w:p>
    <w:p w14:paraId="07B4BB0B" w14:textId="577D9DE8" w:rsidR="00783161" w:rsidRPr="003638BA" w:rsidRDefault="00783161" w:rsidP="005A5444">
      <w:pPr>
        <w:spacing w:after="120"/>
        <w:rPr>
          <w:bCs/>
          <w:color w:val="45005E" w:themeColor="background2"/>
        </w:rPr>
      </w:pPr>
      <w:r w:rsidRPr="003638BA">
        <w:rPr>
          <w:bCs/>
          <w:color w:val="45005E" w:themeColor="background2"/>
        </w:rPr>
        <w:t xml:space="preserve">Multiple </w:t>
      </w:r>
      <w:r w:rsidR="005A5444" w:rsidRPr="003638BA">
        <w:rPr>
          <w:bCs/>
          <w:color w:val="45005E" w:themeColor="background2"/>
        </w:rPr>
        <w:t>c</w:t>
      </w:r>
      <w:r w:rsidRPr="003638BA">
        <w:rPr>
          <w:bCs/>
          <w:color w:val="45005E" w:themeColor="background2"/>
        </w:rPr>
        <w:t>hoice (required)</w:t>
      </w:r>
    </w:p>
    <w:p w14:paraId="3B7846F0" w14:textId="77777777" w:rsidR="00783161" w:rsidRPr="003638BA" w:rsidRDefault="00783161" w:rsidP="005A5444">
      <w:pPr>
        <w:pStyle w:val="QAAbullet"/>
        <w:rPr>
          <w:color w:val="45005E" w:themeColor="background2"/>
        </w:rPr>
      </w:pPr>
      <w:r w:rsidRPr="003638BA">
        <w:rPr>
          <w:color w:val="45005E" w:themeColor="background2"/>
        </w:rPr>
        <w:t>Yes</w:t>
      </w:r>
    </w:p>
    <w:p w14:paraId="10462E49" w14:textId="77777777" w:rsidR="00783161" w:rsidRPr="003638BA" w:rsidRDefault="00783161" w:rsidP="005A5444">
      <w:pPr>
        <w:pStyle w:val="QAAbullet"/>
        <w:rPr>
          <w:color w:val="45005E" w:themeColor="background2"/>
        </w:rPr>
      </w:pPr>
      <w:r w:rsidRPr="003638BA">
        <w:rPr>
          <w:color w:val="45005E" w:themeColor="background2"/>
        </w:rPr>
        <w:t xml:space="preserve">No </w:t>
      </w:r>
    </w:p>
    <w:p w14:paraId="6F6A4E14" w14:textId="6F7E9C2C" w:rsidR="00783161" w:rsidRDefault="00783161" w:rsidP="00783161">
      <w:pPr>
        <w:spacing w:after="0"/>
        <w:rPr>
          <w:rFonts w:eastAsiaTheme="majorEastAsia" w:cstheme="majorBidi"/>
          <w:b/>
          <w:sz w:val="32"/>
          <w:szCs w:val="32"/>
        </w:rPr>
      </w:pPr>
      <w:r w:rsidRPr="003638BA">
        <w:rPr>
          <w:color w:val="45005E" w:themeColor="background2"/>
        </w:rPr>
        <w:t>Please give a reason for your answer (</w:t>
      </w:r>
      <w:r w:rsidR="005A5444" w:rsidRPr="003638BA">
        <w:rPr>
          <w:color w:val="45005E" w:themeColor="background2"/>
        </w:rPr>
        <w:t>o</w:t>
      </w:r>
      <w:r w:rsidRPr="003638BA">
        <w:rPr>
          <w:color w:val="45005E" w:themeColor="background2"/>
        </w:rPr>
        <w:t xml:space="preserve">ptional) </w:t>
      </w:r>
      <w:r>
        <w:br w:type="page"/>
      </w:r>
    </w:p>
    <w:p w14:paraId="149B01F5" w14:textId="77777777" w:rsidR="00167F9A" w:rsidRPr="00F441A6" w:rsidRDefault="00167F9A" w:rsidP="003F5A74">
      <w:pPr>
        <w:pStyle w:val="Heading3"/>
      </w:pPr>
      <w:r w:rsidRPr="00F441A6">
        <w:lastRenderedPageBreak/>
        <w:t>Principle 12</w:t>
      </w:r>
    </w:p>
    <w:p w14:paraId="19A6D485" w14:textId="70A4371F" w:rsidR="00167F9A" w:rsidRPr="008B07B2" w:rsidRDefault="00167F9A" w:rsidP="00167F9A">
      <w:pPr>
        <w:rPr>
          <w:rFonts w:cs="Arial"/>
        </w:rPr>
      </w:pPr>
      <w:r w:rsidRPr="008B07B2">
        <w:rPr>
          <w:rFonts w:cs="Arial"/>
        </w:rPr>
        <w:t>Changes made</w:t>
      </w:r>
      <w:r w:rsidRPr="00371894">
        <w:rPr>
          <w:rFonts w:cs="Arial"/>
        </w:rPr>
        <w:t xml:space="preserve"> </w:t>
      </w:r>
      <w:r w:rsidRPr="00B06C31">
        <w:rPr>
          <w:rFonts w:cs="Arial"/>
        </w:rPr>
        <w:t xml:space="preserve">from the </w:t>
      </w:r>
      <w:hyperlink r:id="rId28" w:history="1">
        <w:r w:rsidRPr="00B06C31">
          <w:rPr>
            <w:rStyle w:val="Hyperlink"/>
            <w:rFonts w:cs="Arial"/>
          </w:rPr>
          <w:t>November 2023 draft</w:t>
        </w:r>
      </w:hyperlink>
      <w:r w:rsidRPr="00B06C31">
        <w:rPr>
          <w:rFonts w:cs="Arial"/>
        </w:rPr>
        <w:t>:</w:t>
      </w:r>
    </w:p>
    <w:p w14:paraId="3033B4DB" w14:textId="2DB48730" w:rsidR="00167F9A" w:rsidRPr="00075BA2" w:rsidRDefault="00167F9A" w:rsidP="005C6821">
      <w:pPr>
        <w:pStyle w:val="QAAbullet"/>
      </w:pPr>
      <w:r>
        <w:t>P</w:t>
      </w:r>
      <w:r w:rsidRPr="00075BA2">
        <w:t xml:space="preserve">rinciple </w:t>
      </w:r>
      <w:r w:rsidR="009C219E">
        <w:t xml:space="preserve">title changed </w:t>
      </w:r>
      <w:r w:rsidRPr="00075BA2">
        <w:t xml:space="preserve">to </w:t>
      </w:r>
      <w:r>
        <w:t xml:space="preserve">better </w:t>
      </w:r>
      <w:r w:rsidRPr="00075BA2">
        <w:t>reflect</w:t>
      </w:r>
      <w:r>
        <w:t xml:space="preserve"> its purpose</w:t>
      </w:r>
      <w:r w:rsidR="006D1314">
        <w:t>.</w:t>
      </w:r>
    </w:p>
    <w:p w14:paraId="4AADF46C" w14:textId="339260D0" w:rsidR="00167F9A" w:rsidRPr="00075BA2" w:rsidRDefault="00167F9A" w:rsidP="005C6821">
      <w:pPr>
        <w:pStyle w:val="QAAbullet"/>
      </w:pPr>
      <w:r>
        <w:t>Principle</w:t>
      </w:r>
      <w:r w:rsidRPr="00075BA2">
        <w:t xml:space="preserve"> </w:t>
      </w:r>
      <w:r w:rsidR="006D1314">
        <w:t xml:space="preserve">amended </w:t>
      </w:r>
      <w:r w:rsidRPr="00075BA2">
        <w:t>to reflect that the quality considerations in concerns</w:t>
      </w:r>
      <w:r>
        <w:t>,</w:t>
      </w:r>
      <w:r w:rsidRPr="00075BA2">
        <w:t xml:space="preserve"> </w:t>
      </w:r>
      <w:proofErr w:type="gramStart"/>
      <w:r w:rsidRPr="1DEC31AF">
        <w:t>complaints</w:t>
      </w:r>
      <w:proofErr w:type="gramEnd"/>
      <w:r w:rsidRPr="00075BA2">
        <w:t xml:space="preserve"> and appeals centre on </w:t>
      </w:r>
      <w:r w:rsidRPr="1DEC31AF">
        <w:t>their</w:t>
      </w:r>
      <w:r w:rsidRPr="00075BA2">
        <w:t xml:space="preserve"> operation</w:t>
      </w:r>
      <w:r>
        <w:t>,</w:t>
      </w:r>
      <w:r w:rsidRPr="00075BA2">
        <w:t xml:space="preserve"> and </w:t>
      </w:r>
      <w:r w:rsidRPr="1DEC31AF">
        <w:t xml:space="preserve">it is </w:t>
      </w:r>
      <w:r w:rsidRPr="00075BA2">
        <w:t xml:space="preserve">the </w:t>
      </w:r>
      <w:r w:rsidRPr="1DEC31AF">
        <w:t>provider’s responsibility</w:t>
      </w:r>
      <w:r w:rsidRPr="00075BA2">
        <w:t xml:space="preserve"> to articulate processes to staff and students</w:t>
      </w:r>
      <w:r w:rsidR="002D4421">
        <w:t>.</w:t>
      </w:r>
      <w:r w:rsidRPr="00075BA2">
        <w:t xml:space="preserve"> </w:t>
      </w:r>
    </w:p>
    <w:p w14:paraId="0E86BC4A" w14:textId="2C3AE4D0" w:rsidR="00167F9A" w:rsidRPr="00075BA2" w:rsidRDefault="00167F9A" w:rsidP="005C6821">
      <w:pPr>
        <w:pStyle w:val="QAAbullet"/>
      </w:pPr>
      <w:r w:rsidRPr="00075BA2">
        <w:t>Practice b amended to reflect the importance of clarity around the processes as well as the information about them</w:t>
      </w:r>
      <w:r w:rsidR="002D4421">
        <w:t>.</w:t>
      </w:r>
    </w:p>
    <w:p w14:paraId="61F20952" w14:textId="77777777" w:rsidR="00167F9A" w:rsidRDefault="00167F9A" w:rsidP="005C6821">
      <w:pPr>
        <w:pStyle w:val="QAAbullet"/>
        <w:spacing w:after="240"/>
      </w:pPr>
      <w:r w:rsidRPr="00075BA2">
        <w:t>Practice c amended to highlight the need to meet international requirements where applicable</w:t>
      </w:r>
      <w:r>
        <w:t>.</w:t>
      </w:r>
    </w:p>
    <w:p w14:paraId="1D5C6F99" w14:textId="746AB162" w:rsidR="00167F9A" w:rsidRPr="00ED301B" w:rsidRDefault="005C6821" w:rsidP="00167F9A">
      <w:pPr>
        <w:rPr>
          <w:rFonts w:cs="Arial"/>
          <w:b/>
          <w:bCs/>
        </w:rPr>
      </w:pPr>
      <w:r>
        <w:rPr>
          <w:noProof/>
        </w:rPr>
        <mc:AlternateContent>
          <mc:Choice Requires="wps">
            <w:drawing>
              <wp:anchor distT="45720" distB="45720" distL="114300" distR="114300" simplePos="0" relativeHeight="251658251" behindDoc="1" locked="0" layoutInCell="1" allowOverlap="1" wp14:anchorId="059B109B" wp14:editId="558AA729">
                <wp:simplePos x="0" y="0"/>
                <wp:positionH relativeFrom="margin">
                  <wp:posOffset>-51758</wp:posOffset>
                </wp:positionH>
                <wp:positionV relativeFrom="paragraph">
                  <wp:posOffset>251651</wp:posOffset>
                </wp:positionV>
                <wp:extent cx="5831205" cy="4813539"/>
                <wp:effectExtent l="0" t="0" r="17145" b="25400"/>
                <wp:wrapNone/>
                <wp:docPr id="964343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813539"/>
                        </a:xfrm>
                        <a:prstGeom prst="rect">
                          <a:avLst/>
                        </a:prstGeom>
                        <a:solidFill>
                          <a:srgbClr val="FFFFFF"/>
                        </a:solidFill>
                        <a:ln w="9525">
                          <a:solidFill>
                            <a:srgbClr val="000000"/>
                          </a:solidFill>
                          <a:miter lim="800000"/>
                          <a:headEnd/>
                          <a:tailEnd/>
                        </a:ln>
                      </wps:spPr>
                      <wps:txbx>
                        <w:txbxContent>
                          <w:p w14:paraId="2337DBF0" w14:textId="77777777" w:rsidR="005C6821" w:rsidRDefault="005C6821" w:rsidP="005C6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B109B" id="_x0000_s1038" type="#_x0000_t202" style="position:absolute;margin-left:-4.1pt;margin-top:19.8pt;width:459.15pt;height:379pt;z-index:-2516582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">
                <v:textbox>
                  <w:txbxContent>
                    <w:p w14:paraId="2337DBF0" w14:textId="77777777" w:rsidR="005C6821" w:rsidRDefault="005C6821" w:rsidP="005C6821"/>
                  </w:txbxContent>
                </v:textbox>
                <w10:wrap anchorx="margin"/>
              </v:shape>
            </w:pict>
          </mc:Fallback>
        </mc:AlternateContent>
      </w:r>
      <w:r w:rsidR="00167F9A" w:rsidRPr="00ED301B">
        <w:rPr>
          <w:rFonts w:cs="Arial"/>
          <w:b/>
          <w:bCs/>
        </w:rPr>
        <w:t>April 2024 consultation 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F2D3" w:themeFill="accent2" w:themeFillTint="33"/>
        <w:tblLook w:val="04A0" w:firstRow="1" w:lastRow="0" w:firstColumn="1" w:lastColumn="0" w:noHBand="0" w:noVBand="1"/>
      </w:tblPr>
      <w:tblGrid>
        <w:gridCol w:w="9016"/>
      </w:tblGrid>
      <w:tr w:rsidR="005C6821" w14:paraId="35C93DC8" w14:textId="77777777" w:rsidTr="005C6821">
        <w:tc>
          <w:tcPr>
            <w:tcW w:w="9016" w:type="dxa"/>
            <w:shd w:val="clear" w:color="auto" w:fill="DBF2D3" w:themeFill="accent2" w:themeFillTint="33"/>
          </w:tcPr>
          <w:p w14:paraId="2FB193FC" w14:textId="6B534428" w:rsidR="005C6821" w:rsidRDefault="005C6821" w:rsidP="000F72FF">
            <w:pPr>
              <w:pStyle w:val="Heading3"/>
            </w:pPr>
            <w:bookmarkStart w:id="42" w:name="_Toc161912581"/>
            <w:r>
              <w:t xml:space="preserve">Principle 12 - Operating concerns, complaints and appeals </w:t>
            </w:r>
            <w:proofErr w:type="gramStart"/>
            <w:r>
              <w:t>processes</w:t>
            </w:r>
            <w:bookmarkEnd w:id="42"/>
            <w:proofErr w:type="gramEnd"/>
          </w:p>
          <w:p w14:paraId="4A86F09B" w14:textId="7BA67F3E" w:rsidR="005C6821" w:rsidRDefault="005C6821" w:rsidP="007F3FBC">
            <w:pPr>
              <w:pStyle w:val="QAAbullet"/>
              <w:numPr>
                <w:ilvl w:val="0"/>
                <w:numId w:val="0"/>
              </w:numPr>
            </w:pPr>
            <w:r>
              <w:t xml:space="preserve">Providers operate processes for complaints and appeals that are robust, fair, </w:t>
            </w:r>
            <w:proofErr w:type="gramStart"/>
            <w:r>
              <w:t>transparent</w:t>
            </w:r>
            <w:proofErr w:type="gramEnd"/>
            <w:r>
              <w:t xml:space="preserve"> and accessible, and clearly articulated to staff and students. Policies and processes for concerns, complaints and appeals are regularly reviewed and the outcomes are used to support the enhancement of provision and the student experience. </w:t>
            </w:r>
          </w:p>
        </w:tc>
      </w:tr>
    </w:tbl>
    <w:p w14:paraId="0453E279" w14:textId="4A32C872" w:rsidR="005C6821" w:rsidRDefault="005C6821" w:rsidP="005C6821">
      <w:pPr>
        <w:spacing w:after="0"/>
      </w:pPr>
    </w:p>
    <w:p w14:paraId="2123F401" w14:textId="77777777" w:rsidR="005C6821" w:rsidRPr="005363E6" w:rsidRDefault="005C6821" w:rsidP="005C6821">
      <w:pPr>
        <w:spacing w:after="240"/>
        <w:rPr>
          <w:rFonts w:cs="Arial"/>
        </w:rPr>
      </w:pPr>
      <w:r w:rsidRPr="598997B3">
        <w:rPr>
          <w:rFonts w:cs="Arial"/>
          <w:b/>
          <w:bCs/>
        </w:rPr>
        <w:t>Key Practices</w:t>
      </w:r>
    </w:p>
    <w:p w14:paraId="7B549F1B" w14:textId="69E2E419" w:rsidR="005C6821" w:rsidRDefault="005C6821" w:rsidP="00B64C05">
      <w:pPr>
        <w:pStyle w:val="QAAbullet"/>
        <w:numPr>
          <w:ilvl w:val="0"/>
          <w:numId w:val="21"/>
        </w:numPr>
        <w:ind w:left="567" w:hanging="567"/>
      </w:pPr>
      <w:r w:rsidRPr="008D795B">
        <w:t xml:space="preserve">Policies and processes for concerns, complaints and appeals are accessible, </w:t>
      </w:r>
      <w:proofErr w:type="gramStart"/>
      <w:r w:rsidRPr="008D795B">
        <w:t>robust</w:t>
      </w:r>
      <w:proofErr w:type="gramEnd"/>
      <w:r w:rsidRPr="008D795B">
        <w:t xml:space="preserve"> and inclusive</w:t>
      </w:r>
      <w:r>
        <w:t>,</w:t>
      </w:r>
      <w:r w:rsidRPr="008D795B">
        <w:t xml:space="preserve"> and enable early resolution wherever possible</w:t>
      </w:r>
      <w:r>
        <w:t xml:space="preserve"> and include information relating to</w:t>
      </w:r>
      <w:r w:rsidRPr="008D795B">
        <w:t xml:space="preserve"> recruitment, selection and admission</w:t>
      </w:r>
      <w:r>
        <w:t>.</w:t>
      </w:r>
    </w:p>
    <w:p w14:paraId="7868B95B" w14:textId="5858367F" w:rsidR="005C6821" w:rsidRDefault="005C6821" w:rsidP="00B64C05">
      <w:pPr>
        <w:pStyle w:val="QAAbullet"/>
        <w:numPr>
          <w:ilvl w:val="0"/>
          <w:numId w:val="21"/>
        </w:numPr>
        <w:ind w:left="567" w:hanging="567"/>
      </w:pPr>
      <w:r>
        <w:t xml:space="preserve">Concerns, complaints, appeals </w:t>
      </w:r>
      <w:proofErr w:type="gramStart"/>
      <w:r>
        <w:t>policies</w:t>
      </w:r>
      <w:proofErr w:type="gramEnd"/>
      <w:r>
        <w:t xml:space="preserve"> and procedures, including information about them, are clear and transparent to students, those advising them and those implementing the processes. Formal and informal stages of the processes are clearly articulated.</w:t>
      </w:r>
    </w:p>
    <w:p w14:paraId="649BBD49" w14:textId="77777777" w:rsidR="005C6821" w:rsidRDefault="005C6821" w:rsidP="00B64C05">
      <w:pPr>
        <w:pStyle w:val="QAAbullet"/>
        <w:numPr>
          <w:ilvl w:val="0"/>
          <w:numId w:val="21"/>
        </w:numPr>
        <w:ind w:left="567" w:hanging="567"/>
      </w:pPr>
      <w:r>
        <w:t xml:space="preserve">Providers meet the national and (where applicable) international requirements of external bodies with responsibility for hearing or overseeing concerns and complaints. </w:t>
      </w:r>
    </w:p>
    <w:p w14:paraId="45B982A5" w14:textId="77777777" w:rsidR="005C6821" w:rsidRDefault="005C6821" w:rsidP="00B64C05">
      <w:pPr>
        <w:pStyle w:val="QAAbullet"/>
        <w:numPr>
          <w:ilvl w:val="0"/>
          <w:numId w:val="21"/>
        </w:numPr>
        <w:ind w:left="567" w:hanging="567"/>
      </w:pPr>
      <w:r>
        <w:t xml:space="preserve">Actions resulting from concerns, complaints and appeals are proportionate and enable cases to be resolved as early as possible. </w:t>
      </w:r>
    </w:p>
    <w:p w14:paraId="78D5C7B5" w14:textId="77777777" w:rsidR="005C6821" w:rsidRDefault="005C6821" w:rsidP="00B64C05">
      <w:pPr>
        <w:pStyle w:val="QAAbullet"/>
        <w:numPr>
          <w:ilvl w:val="0"/>
          <w:numId w:val="21"/>
        </w:numPr>
        <w:ind w:left="567" w:hanging="567"/>
      </w:pPr>
      <w:r>
        <w:t xml:space="preserve">Processes for concerns, complaints and appeals are monitored and reviewed to ensure they promote enhancement throughout the provider and operate as intended, to the benefit of students and staff. </w:t>
      </w:r>
    </w:p>
    <w:p w14:paraId="3C5B6DCE" w14:textId="77777777" w:rsidR="005C6821" w:rsidRPr="002062D1" w:rsidRDefault="005C6821" w:rsidP="00B64C05">
      <w:pPr>
        <w:pStyle w:val="QAAbullet"/>
        <w:numPr>
          <w:ilvl w:val="0"/>
          <w:numId w:val="21"/>
        </w:numPr>
        <w:ind w:left="567" w:hanging="567"/>
      </w:pPr>
      <w:r>
        <w:t>Outcomes from concerns, complaints and appeals are used to develop and enhance teaching and learning and the wider student experience.</w:t>
      </w:r>
    </w:p>
    <w:p w14:paraId="7E320E21" w14:textId="24C899AA" w:rsidR="00167F9A" w:rsidRDefault="00167F9A" w:rsidP="00167F9A">
      <w:pPr>
        <w:rPr>
          <w:rFonts w:cs="Arial"/>
        </w:rPr>
      </w:pPr>
    </w:p>
    <w:tbl>
      <w:tblPr>
        <w:tblStyle w:val="TableGrid"/>
        <w:tblW w:w="0" w:type="auto"/>
        <w:shd w:val="clear" w:color="auto" w:fill="FAEFFF"/>
        <w:tblLook w:val="04A0" w:firstRow="1" w:lastRow="0" w:firstColumn="1" w:lastColumn="0" w:noHBand="0" w:noVBand="1"/>
      </w:tblPr>
      <w:tblGrid>
        <w:gridCol w:w="9016"/>
      </w:tblGrid>
      <w:tr w:rsidR="005C6821" w14:paraId="48B63CA5" w14:textId="77777777" w:rsidTr="000F72FF">
        <w:tc>
          <w:tcPr>
            <w:tcW w:w="10456" w:type="dxa"/>
            <w:shd w:val="clear" w:color="auto" w:fill="FAEFFF"/>
            <w:tcMar>
              <w:top w:w="57" w:type="dxa"/>
              <w:left w:w="57" w:type="dxa"/>
              <w:bottom w:w="57" w:type="dxa"/>
              <w:right w:w="57" w:type="dxa"/>
            </w:tcMar>
          </w:tcPr>
          <w:p w14:paraId="70CECDB3" w14:textId="27893754" w:rsidR="005C6821" w:rsidRPr="00C52B22" w:rsidRDefault="005C6821" w:rsidP="000F72FF">
            <w:pPr>
              <w:spacing w:after="0"/>
              <w:rPr>
                <w:rFonts w:cs="Arial"/>
                <w:b/>
                <w:bCs/>
              </w:rPr>
            </w:pPr>
            <w:r w:rsidRPr="05C8325F">
              <w:rPr>
                <w:rFonts w:cs="Arial"/>
                <w:b/>
                <w:bCs/>
              </w:rPr>
              <w:t xml:space="preserve">Question </w:t>
            </w:r>
            <w:r>
              <w:rPr>
                <w:rFonts w:cs="Arial"/>
                <w:b/>
                <w:bCs/>
              </w:rPr>
              <w:t>28</w:t>
            </w:r>
            <w:r w:rsidRPr="05C8325F">
              <w:rPr>
                <w:rFonts w:cs="Arial"/>
                <w:b/>
                <w:bCs/>
              </w:rPr>
              <w:t xml:space="preserve"> </w:t>
            </w:r>
            <w:r w:rsidR="002D4421">
              <w:rPr>
                <w:rFonts w:cs="Arial"/>
                <w:b/>
                <w:bCs/>
              </w:rPr>
              <w:t>-</w:t>
            </w:r>
            <w:r w:rsidR="002D4421" w:rsidRPr="05C8325F">
              <w:rPr>
                <w:rFonts w:cs="Arial"/>
                <w:b/>
                <w:bCs/>
              </w:rPr>
              <w:t xml:space="preserve"> </w:t>
            </w:r>
            <w:r w:rsidRPr="005859DA">
              <w:rPr>
                <w:rFonts w:cs="Arial"/>
                <w:b/>
                <w:bCs/>
              </w:rPr>
              <w:t xml:space="preserve">Does Principle </w:t>
            </w:r>
            <w:r>
              <w:rPr>
                <w:rFonts w:cs="Arial"/>
                <w:b/>
                <w:bCs/>
              </w:rPr>
              <w:t>12</w:t>
            </w:r>
            <w:r w:rsidRPr="005859DA">
              <w:rPr>
                <w:rFonts w:cs="Arial"/>
                <w:b/>
                <w:bCs/>
              </w:rPr>
              <w:t xml:space="preserve"> make it clear what is expected of a provider?</w:t>
            </w:r>
          </w:p>
        </w:tc>
      </w:tr>
    </w:tbl>
    <w:p w14:paraId="38D050D4" w14:textId="4523DD43" w:rsidR="00783161" w:rsidRPr="003638BA" w:rsidRDefault="00783161" w:rsidP="003F5A74">
      <w:pPr>
        <w:spacing w:before="120" w:after="0"/>
        <w:rPr>
          <w:bCs/>
          <w:color w:val="45005E" w:themeColor="background2"/>
        </w:rPr>
      </w:pPr>
      <w:r w:rsidRPr="003638BA">
        <w:rPr>
          <w:bCs/>
          <w:color w:val="45005E" w:themeColor="background2"/>
        </w:rPr>
        <w:t xml:space="preserve">Multiple </w:t>
      </w:r>
      <w:r w:rsidR="003638BA">
        <w:rPr>
          <w:bCs/>
          <w:color w:val="45005E" w:themeColor="background2"/>
        </w:rPr>
        <w:t>c</w:t>
      </w:r>
      <w:r w:rsidRPr="003638BA">
        <w:rPr>
          <w:bCs/>
          <w:color w:val="45005E" w:themeColor="background2"/>
        </w:rPr>
        <w:t>hoice (required)</w:t>
      </w:r>
    </w:p>
    <w:p w14:paraId="2AB9B7FF" w14:textId="77777777" w:rsidR="00783161" w:rsidRPr="003638BA" w:rsidRDefault="00783161" w:rsidP="003F5A74">
      <w:pPr>
        <w:pStyle w:val="QAAbullet"/>
        <w:spacing w:before="120"/>
        <w:rPr>
          <w:color w:val="45005E" w:themeColor="background2"/>
        </w:rPr>
      </w:pPr>
      <w:r w:rsidRPr="003638BA">
        <w:rPr>
          <w:color w:val="45005E" w:themeColor="background2"/>
        </w:rPr>
        <w:t>Yes</w:t>
      </w:r>
    </w:p>
    <w:p w14:paraId="31D48974" w14:textId="77777777" w:rsidR="00783161" w:rsidRPr="003638BA" w:rsidRDefault="00783161" w:rsidP="003F5A74">
      <w:pPr>
        <w:pStyle w:val="QAAbullet"/>
        <w:spacing w:before="120"/>
        <w:rPr>
          <w:color w:val="45005E" w:themeColor="background2"/>
        </w:rPr>
      </w:pPr>
      <w:r w:rsidRPr="003638BA">
        <w:rPr>
          <w:color w:val="45005E" w:themeColor="background2"/>
        </w:rPr>
        <w:t xml:space="preserve">No </w:t>
      </w:r>
    </w:p>
    <w:p w14:paraId="41A9FC7C" w14:textId="22CCCC7E" w:rsidR="00783161" w:rsidRDefault="00783161" w:rsidP="00783161">
      <w:pPr>
        <w:spacing w:after="0"/>
        <w:rPr>
          <w:rFonts w:eastAsiaTheme="majorEastAsia" w:cstheme="majorBidi"/>
          <w:b/>
          <w:sz w:val="32"/>
          <w:szCs w:val="32"/>
        </w:rPr>
      </w:pPr>
      <w:r w:rsidRPr="003638BA">
        <w:rPr>
          <w:color w:val="45005E" w:themeColor="background2"/>
        </w:rPr>
        <w:t>Please give a reason for your answer (</w:t>
      </w:r>
      <w:r w:rsidR="003F5A74" w:rsidRPr="003638BA">
        <w:rPr>
          <w:color w:val="45005E" w:themeColor="background2"/>
        </w:rPr>
        <w:t>o</w:t>
      </w:r>
      <w:r w:rsidRPr="003638BA">
        <w:rPr>
          <w:color w:val="45005E" w:themeColor="background2"/>
        </w:rPr>
        <w:t xml:space="preserve">ptional) </w:t>
      </w:r>
      <w:r>
        <w:br w:type="page"/>
      </w:r>
    </w:p>
    <w:p w14:paraId="3569B277" w14:textId="77777777" w:rsidR="00783161" w:rsidRDefault="00783161" w:rsidP="005C6821">
      <w:pPr>
        <w:spacing w:after="120"/>
        <w:rPr>
          <w:rFonts w:cs="Arial"/>
        </w:rPr>
      </w:pPr>
    </w:p>
    <w:tbl>
      <w:tblPr>
        <w:tblStyle w:val="TableGrid"/>
        <w:tblW w:w="0" w:type="auto"/>
        <w:shd w:val="clear" w:color="auto" w:fill="FAEFFF"/>
        <w:tblLook w:val="04A0" w:firstRow="1" w:lastRow="0" w:firstColumn="1" w:lastColumn="0" w:noHBand="0" w:noVBand="1"/>
      </w:tblPr>
      <w:tblGrid>
        <w:gridCol w:w="9016"/>
      </w:tblGrid>
      <w:tr w:rsidR="005C6821" w14:paraId="06311079" w14:textId="77777777" w:rsidTr="000F72FF">
        <w:tc>
          <w:tcPr>
            <w:tcW w:w="10456" w:type="dxa"/>
            <w:shd w:val="clear" w:color="auto" w:fill="FAEFFF"/>
            <w:tcMar>
              <w:top w:w="57" w:type="dxa"/>
              <w:left w:w="57" w:type="dxa"/>
              <w:bottom w:w="57" w:type="dxa"/>
              <w:right w:w="57" w:type="dxa"/>
            </w:tcMar>
          </w:tcPr>
          <w:p w14:paraId="710FCCCF" w14:textId="11695656" w:rsidR="005C6821" w:rsidRPr="00C52B22" w:rsidRDefault="005C6821" w:rsidP="000F72FF">
            <w:pPr>
              <w:spacing w:after="0"/>
              <w:rPr>
                <w:rFonts w:cs="Arial"/>
                <w:b/>
                <w:bCs/>
              </w:rPr>
            </w:pPr>
            <w:r w:rsidRPr="05C8325F">
              <w:rPr>
                <w:rFonts w:cs="Arial"/>
                <w:b/>
                <w:bCs/>
              </w:rPr>
              <w:t xml:space="preserve">Question </w:t>
            </w:r>
            <w:r>
              <w:rPr>
                <w:rFonts w:cs="Arial"/>
                <w:b/>
                <w:bCs/>
              </w:rPr>
              <w:t>29</w:t>
            </w:r>
            <w:r w:rsidRPr="05C8325F">
              <w:rPr>
                <w:rFonts w:cs="Arial"/>
                <w:b/>
                <w:bCs/>
              </w:rPr>
              <w:t xml:space="preserve"> </w:t>
            </w:r>
            <w:r w:rsidR="002D4421">
              <w:rPr>
                <w:rFonts w:cs="Arial"/>
                <w:b/>
                <w:bCs/>
              </w:rPr>
              <w:t>-</w:t>
            </w:r>
            <w:r w:rsidR="002D4421" w:rsidRPr="05C8325F">
              <w:rPr>
                <w:rFonts w:cs="Arial"/>
                <w:b/>
                <w:bCs/>
              </w:rPr>
              <w:t xml:space="preserve"> </w:t>
            </w:r>
            <w:r w:rsidRPr="00206FF1">
              <w:rPr>
                <w:rFonts w:cs="Arial"/>
                <w:b/>
                <w:bCs/>
              </w:rPr>
              <w:t xml:space="preserve">Do the Key Practices under Principle </w:t>
            </w:r>
            <w:r>
              <w:rPr>
                <w:rFonts w:cs="Arial"/>
                <w:b/>
                <w:bCs/>
              </w:rPr>
              <w:t>12</w:t>
            </w:r>
            <w:r w:rsidRPr="00206FF1">
              <w:rPr>
                <w:rFonts w:cs="Arial"/>
                <w:b/>
                <w:bCs/>
              </w:rPr>
              <w:t xml:space="preserve"> make it clear how a provider can demonstrate alignment to the </w:t>
            </w:r>
            <w:proofErr w:type="gramStart"/>
            <w:r w:rsidR="002D4421">
              <w:rPr>
                <w:rFonts w:cs="Arial"/>
                <w:b/>
                <w:bCs/>
              </w:rPr>
              <w:t>P</w:t>
            </w:r>
            <w:r w:rsidRPr="00206FF1">
              <w:rPr>
                <w:rFonts w:cs="Arial"/>
                <w:b/>
                <w:bCs/>
              </w:rPr>
              <w:t>rinciple</w:t>
            </w:r>
            <w:proofErr w:type="gramEnd"/>
            <w:r w:rsidRPr="00206FF1">
              <w:rPr>
                <w:rFonts w:cs="Arial"/>
                <w:b/>
                <w:bCs/>
              </w:rPr>
              <w:t>?</w:t>
            </w:r>
          </w:p>
        </w:tc>
      </w:tr>
    </w:tbl>
    <w:p w14:paraId="3C418C56" w14:textId="46DE73BC" w:rsidR="00783161" w:rsidRPr="003638BA" w:rsidRDefault="00783161" w:rsidP="003F5A74">
      <w:pPr>
        <w:spacing w:before="120" w:after="120"/>
        <w:rPr>
          <w:bCs/>
          <w:color w:val="45005E" w:themeColor="background2"/>
        </w:rPr>
      </w:pPr>
      <w:r w:rsidRPr="003638BA">
        <w:rPr>
          <w:bCs/>
          <w:color w:val="45005E" w:themeColor="background2"/>
        </w:rPr>
        <w:t xml:space="preserve">Multiple </w:t>
      </w:r>
      <w:r w:rsidR="003F5A74" w:rsidRPr="003638BA">
        <w:rPr>
          <w:bCs/>
          <w:color w:val="45005E" w:themeColor="background2"/>
        </w:rPr>
        <w:t>c</w:t>
      </w:r>
      <w:r w:rsidRPr="003638BA">
        <w:rPr>
          <w:bCs/>
          <w:color w:val="45005E" w:themeColor="background2"/>
        </w:rPr>
        <w:t>hoice (required)</w:t>
      </w:r>
    </w:p>
    <w:p w14:paraId="39B19E7A" w14:textId="77777777" w:rsidR="00783161" w:rsidRPr="003638BA" w:rsidRDefault="00783161" w:rsidP="003F5A74">
      <w:pPr>
        <w:pStyle w:val="QAAbullet"/>
        <w:rPr>
          <w:color w:val="45005E" w:themeColor="background2"/>
        </w:rPr>
      </w:pPr>
      <w:r w:rsidRPr="003638BA">
        <w:rPr>
          <w:color w:val="45005E" w:themeColor="background2"/>
        </w:rPr>
        <w:t>Yes</w:t>
      </w:r>
    </w:p>
    <w:p w14:paraId="6E1982FD" w14:textId="77777777" w:rsidR="00783161" w:rsidRPr="003638BA" w:rsidRDefault="00783161" w:rsidP="003F5A74">
      <w:pPr>
        <w:pStyle w:val="QAAbullet"/>
        <w:rPr>
          <w:color w:val="45005E" w:themeColor="background2"/>
        </w:rPr>
      </w:pPr>
      <w:r w:rsidRPr="003638BA">
        <w:rPr>
          <w:color w:val="45005E" w:themeColor="background2"/>
        </w:rPr>
        <w:t xml:space="preserve">No </w:t>
      </w:r>
    </w:p>
    <w:p w14:paraId="63C3077D" w14:textId="4ED64B32" w:rsidR="00783161" w:rsidRDefault="00783161" w:rsidP="00783161">
      <w:pPr>
        <w:spacing w:after="0"/>
        <w:rPr>
          <w:rFonts w:eastAsiaTheme="majorEastAsia" w:cstheme="majorBidi"/>
          <w:b/>
          <w:sz w:val="32"/>
          <w:szCs w:val="32"/>
        </w:rPr>
      </w:pPr>
      <w:r w:rsidRPr="003638BA">
        <w:rPr>
          <w:color w:val="45005E" w:themeColor="background2"/>
        </w:rPr>
        <w:t>Please give a reason for your answer (</w:t>
      </w:r>
      <w:r w:rsidR="003F5A74" w:rsidRPr="003638BA">
        <w:rPr>
          <w:color w:val="45005E" w:themeColor="background2"/>
        </w:rPr>
        <w:t>o</w:t>
      </w:r>
      <w:r w:rsidRPr="003638BA">
        <w:rPr>
          <w:color w:val="45005E" w:themeColor="background2"/>
        </w:rPr>
        <w:t xml:space="preserve">ptional) </w:t>
      </w:r>
      <w:r>
        <w:br w:type="page"/>
      </w:r>
    </w:p>
    <w:p w14:paraId="26396BB9" w14:textId="77777777" w:rsidR="00167F9A" w:rsidRPr="000A1822" w:rsidRDefault="00167F9A" w:rsidP="00767E24">
      <w:pPr>
        <w:pStyle w:val="Heading2"/>
      </w:pPr>
      <w:bookmarkStart w:id="43" w:name="_Toc161403443"/>
      <w:bookmarkStart w:id="44" w:name="_Toc161912582"/>
      <w:r>
        <w:lastRenderedPageBreak/>
        <w:t>Section 5: The Glossary and Further Comments</w:t>
      </w:r>
      <w:bookmarkEnd w:id="43"/>
      <w:bookmarkEnd w:id="44"/>
    </w:p>
    <w:p w14:paraId="3978B621" w14:textId="38D89509" w:rsidR="00167F9A" w:rsidRPr="00D55AAC" w:rsidRDefault="00167F9A" w:rsidP="00167F9A">
      <w:pPr>
        <w:rPr>
          <w:rFonts w:cs="Arial"/>
        </w:rPr>
      </w:pPr>
      <w:r w:rsidRPr="00D55AAC">
        <w:rPr>
          <w:rFonts w:cs="Arial"/>
        </w:rPr>
        <w:t>We have amended the glossary in re</w:t>
      </w:r>
      <w:r>
        <w:rPr>
          <w:rFonts w:cs="Arial"/>
        </w:rPr>
        <w:t>sponse</w:t>
      </w:r>
      <w:r w:rsidRPr="00D55AAC">
        <w:rPr>
          <w:rFonts w:cs="Arial"/>
        </w:rPr>
        <w:t xml:space="preserve"> to feedback received</w:t>
      </w:r>
      <w:r w:rsidR="00B314AF">
        <w:rPr>
          <w:rFonts w:cs="Arial"/>
        </w:rPr>
        <w:t>,</w:t>
      </w:r>
      <w:r w:rsidRPr="00D55AAC">
        <w:rPr>
          <w:rFonts w:cs="Arial"/>
        </w:rPr>
        <w:t xml:space="preserve"> </w:t>
      </w:r>
      <w:r w:rsidRPr="1DEC31AF">
        <w:rPr>
          <w:rFonts w:cs="Arial"/>
        </w:rPr>
        <w:t xml:space="preserve">including </w:t>
      </w:r>
      <w:r w:rsidRPr="00D55AAC">
        <w:rPr>
          <w:rFonts w:cs="Arial"/>
        </w:rPr>
        <w:t xml:space="preserve">from colleges who will be using the </w:t>
      </w:r>
      <w:r w:rsidR="004E4304">
        <w:rPr>
          <w:rFonts w:cs="Arial"/>
        </w:rPr>
        <w:t xml:space="preserve">Quality </w:t>
      </w:r>
      <w:r>
        <w:rPr>
          <w:rFonts w:cs="Arial"/>
        </w:rPr>
        <w:t>C</w:t>
      </w:r>
      <w:r w:rsidRPr="00D55AAC">
        <w:rPr>
          <w:rFonts w:cs="Arial"/>
        </w:rPr>
        <w:t xml:space="preserve">ode as part of the tertiary frameworks </w:t>
      </w:r>
      <w:r w:rsidR="00931F6F">
        <w:rPr>
          <w:rFonts w:cs="Arial"/>
        </w:rPr>
        <w:t xml:space="preserve">in Scotland or Wales, </w:t>
      </w:r>
      <w:r w:rsidRPr="00D55AAC">
        <w:rPr>
          <w:rFonts w:cs="Arial"/>
        </w:rPr>
        <w:t xml:space="preserve">or when operating in partnership with </w:t>
      </w:r>
      <w:r w:rsidR="00931F6F">
        <w:rPr>
          <w:rFonts w:cs="Arial"/>
        </w:rPr>
        <w:t>d</w:t>
      </w:r>
      <w:r w:rsidRPr="00D55AAC">
        <w:rPr>
          <w:rFonts w:cs="Arial"/>
        </w:rPr>
        <w:t>egree</w:t>
      </w:r>
      <w:r w:rsidR="00931F6F">
        <w:rPr>
          <w:rFonts w:cs="Arial"/>
        </w:rPr>
        <w:t>-a</w:t>
      </w:r>
      <w:r w:rsidRPr="00D55AAC">
        <w:rPr>
          <w:rFonts w:cs="Arial"/>
        </w:rPr>
        <w:t xml:space="preserve">warding </w:t>
      </w:r>
      <w:r w:rsidR="00931F6F">
        <w:rPr>
          <w:rFonts w:cs="Arial"/>
        </w:rPr>
        <w:t>b</w:t>
      </w:r>
      <w:r w:rsidRPr="00D55AAC">
        <w:rPr>
          <w:rFonts w:cs="Arial"/>
        </w:rPr>
        <w:t>odies</w:t>
      </w:r>
      <w:r w:rsidRPr="1DEC31AF">
        <w:rPr>
          <w:rFonts w:cs="Arial"/>
        </w:rPr>
        <w:t xml:space="preserve">. It is recognised that those colleagues </w:t>
      </w:r>
      <w:r>
        <w:rPr>
          <w:rFonts w:cs="Arial"/>
        </w:rPr>
        <w:t>may</w:t>
      </w:r>
      <w:r w:rsidRPr="00D55AAC">
        <w:rPr>
          <w:rFonts w:cs="Arial"/>
        </w:rPr>
        <w:t xml:space="preserve"> use different terminology</w:t>
      </w:r>
      <w:r>
        <w:rPr>
          <w:rFonts w:cs="Arial"/>
        </w:rPr>
        <w:t xml:space="preserve"> currently. </w:t>
      </w:r>
    </w:p>
    <w:p w14:paraId="1B2CAFBC" w14:textId="5AE163AC" w:rsidR="00167F9A" w:rsidRDefault="00167F9A" w:rsidP="00167F9A">
      <w:pPr>
        <w:rPr>
          <w:rFonts w:cs="Arial"/>
        </w:rPr>
      </w:pPr>
      <w:r w:rsidRPr="00D95320">
        <w:rPr>
          <w:rFonts w:cs="Arial"/>
        </w:rPr>
        <w:t xml:space="preserve">The </w:t>
      </w:r>
      <w:r w:rsidRPr="00562B25">
        <w:rPr>
          <w:rFonts w:cs="Arial"/>
        </w:rPr>
        <w:t>terms which have been amended or are new</w:t>
      </w:r>
      <w:r w:rsidRPr="00D95320">
        <w:rPr>
          <w:rFonts w:cs="Arial"/>
        </w:rPr>
        <w:t xml:space="preserve"> </w:t>
      </w:r>
      <w:r>
        <w:rPr>
          <w:rFonts w:cs="Arial"/>
        </w:rPr>
        <w:t xml:space="preserve">to the glossary since the November 2023 draft </w:t>
      </w:r>
      <w:r w:rsidRPr="00D95320">
        <w:rPr>
          <w:rFonts w:cs="Arial"/>
        </w:rPr>
        <w:t>are shown below</w:t>
      </w:r>
      <w:r>
        <w:rPr>
          <w:rFonts w:cs="Arial"/>
        </w:rPr>
        <w:t xml:space="preserve"> - for the full glossary, </w:t>
      </w:r>
      <w:r w:rsidR="00B165C8">
        <w:rPr>
          <w:rFonts w:cs="Arial"/>
        </w:rPr>
        <w:t>see the consultation draft</w:t>
      </w:r>
      <w:r w:rsidRPr="00D62476">
        <w:rPr>
          <w:rFonts w:cs="Arial"/>
        </w:rPr>
        <w:t>.</w:t>
      </w:r>
    </w:p>
    <w:p w14:paraId="7211DD4F" w14:textId="77777777" w:rsidR="00167F9A" w:rsidRDefault="00167F9A" w:rsidP="00167F9A">
      <w:pPr>
        <w:spacing w:after="0"/>
        <w:rPr>
          <w:rFonts w:cs="Arial"/>
          <w:b/>
          <w:bCs/>
        </w:rPr>
      </w:pPr>
      <w:r>
        <w:rPr>
          <w:rFonts w:cs="Arial"/>
          <w:b/>
          <w:bCs/>
        </w:rPr>
        <w:t xml:space="preserve">April </w:t>
      </w:r>
      <w:r w:rsidRPr="40B6DBCC">
        <w:rPr>
          <w:rFonts w:cs="Arial"/>
          <w:b/>
          <w:bCs/>
        </w:rPr>
        <w:t>2024</w:t>
      </w:r>
      <w:r>
        <w:rPr>
          <w:rFonts w:cs="Arial"/>
          <w:b/>
          <w:bCs/>
        </w:rPr>
        <w:t xml:space="preserve"> consultation draft:</w:t>
      </w:r>
    </w:p>
    <w:p w14:paraId="32641A95" w14:textId="77777777" w:rsidR="00167F9A" w:rsidRDefault="00167F9A" w:rsidP="00167F9A">
      <w:pPr>
        <w:spacing w:after="0"/>
        <w:rPr>
          <w:rFonts w:cs="Arial"/>
          <w:b/>
          <w:bCs/>
        </w:rPr>
      </w:pPr>
    </w:p>
    <w:p w14:paraId="43C2C334" w14:textId="028B9B21" w:rsidR="00767E24" w:rsidRDefault="00767E24" w:rsidP="00767E24">
      <w:pPr>
        <w:pBdr>
          <w:top w:val="single" w:sz="4" w:space="1" w:color="000000"/>
          <w:left w:val="single" w:sz="4" w:space="4" w:color="000000"/>
          <w:bottom w:val="single" w:sz="4" w:space="1" w:color="000000"/>
          <w:right w:val="single" w:sz="4" w:space="4" w:color="000000"/>
        </w:pBdr>
      </w:pPr>
      <w:r w:rsidRPr="00675F18">
        <w:rPr>
          <w:b/>
          <w:bCs/>
        </w:rPr>
        <w:t xml:space="preserve">Academic </w:t>
      </w:r>
      <w:r w:rsidR="00A575FC">
        <w:rPr>
          <w:b/>
          <w:bCs/>
        </w:rPr>
        <w:t>i</w:t>
      </w:r>
      <w:r w:rsidRPr="00675F18">
        <w:rPr>
          <w:b/>
          <w:bCs/>
        </w:rPr>
        <w:t>ntegrity</w:t>
      </w:r>
      <w:r w:rsidRPr="00F730AC">
        <w:t xml:space="preserve"> </w:t>
      </w:r>
      <w:r>
        <w:t>- a</w:t>
      </w:r>
      <w:r w:rsidRPr="00F730AC">
        <w:t xml:space="preserve"> commitment</w:t>
      </w:r>
      <w:r w:rsidRPr="00C0060F">
        <w:rPr>
          <w:b/>
          <w:bCs/>
        </w:rPr>
        <w:t xml:space="preserve"> </w:t>
      </w:r>
      <w:r w:rsidRPr="00C0060F">
        <w:t xml:space="preserve">to the fundamental values of honesty, trust, fairness, </w:t>
      </w:r>
      <w:proofErr w:type="gramStart"/>
      <w:r w:rsidRPr="00C0060F">
        <w:t>respect</w:t>
      </w:r>
      <w:proofErr w:type="gramEnd"/>
      <w:r w:rsidRPr="00C0060F">
        <w:t xml:space="preserve"> </w:t>
      </w:r>
      <w:r>
        <w:t xml:space="preserve">and </w:t>
      </w:r>
      <w:r w:rsidRPr="00C0060F">
        <w:t>responsibility</w:t>
      </w:r>
      <w:r w:rsidRPr="00F730AC">
        <w:t>. The opposite of academic integrity is unethical practices such as plagiarism, collusion, contract cheating or academic misconduct.</w:t>
      </w:r>
    </w:p>
    <w:p w14:paraId="2F60A15F" w14:textId="77777777" w:rsidR="00767E24" w:rsidRDefault="00767E24" w:rsidP="00767E24">
      <w:pPr>
        <w:pBdr>
          <w:top w:val="single" w:sz="4" w:space="1" w:color="000000"/>
          <w:left w:val="single" w:sz="4" w:space="4" w:color="000000"/>
          <w:bottom w:val="single" w:sz="4" w:space="1" w:color="000000"/>
          <w:right w:val="single" w:sz="4" w:space="4" w:color="000000"/>
        </w:pBdr>
        <w:rPr>
          <w:rFonts w:cs="Arial"/>
        </w:rPr>
      </w:pPr>
      <w:r w:rsidRPr="4FB85DB3">
        <w:rPr>
          <w:rFonts w:cs="Arial"/>
          <w:b/>
          <w:bCs/>
        </w:rPr>
        <w:t>Enhancement</w:t>
      </w:r>
      <w:r w:rsidRPr="4FB85DB3">
        <w:rPr>
          <w:rFonts w:cs="Arial"/>
        </w:rPr>
        <w:t xml:space="preserve"> </w:t>
      </w:r>
      <w:r>
        <w:rPr>
          <w:rFonts w:cs="Arial"/>
        </w:rPr>
        <w:t>-</w:t>
      </w:r>
      <w:r w:rsidRPr="4FB85DB3">
        <w:rPr>
          <w:rFonts w:cs="Arial"/>
        </w:rPr>
        <w:t xml:space="preserve"> </w:t>
      </w:r>
      <w:r>
        <w:rPr>
          <w:rFonts w:cs="Arial"/>
        </w:rPr>
        <w:t>t</w:t>
      </w:r>
      <w:r w:rsidRPr="4FB85DB3">
        <w:rPr>
          <w:rFonts w:cs="Arial"/>
        </w:rPr>
        <w:t>he deliberate and systematic improvement in the quality of provision and the ways in which students’ learning is supported</w:t>
      </w:r>
      <w:r>
        <w:rPr>
          <w:rFonts w:cs="Arial"/>
        </w:rPr>
        <w:t xml:space="preserve">, </w:t>
      </w:r>
      <w:r w:rsidRPr="4FB85DB3">
        <w:rPr>
          <w:rFonts w:cs="Arial"/>
        </w:rPr>
        <w:t>involv</w:t>
      </w:r>
      <w:r>
        <w:rPr>
          <w:rFonts w:cs="Arial"/>
        </w:rPr>
        <w:t>ing</w:t>
      </w:r>
      <w:r w:rsidRPr="4FB85DB3">
        <w:rPr>
          <w:rFonts w:cs="Arial"/>
        </w:rPr>
        <w:t xml:space="preserve"> the active engagement of students and staff. Enhancement has different interpretations across the UK </w:t>
      </w:r>
      <w:r>
        <w:rPr>
          <w:rFonts w:cs="Arial"/>
        </w:rPr>
        <w:t>with</w:t>
      </w:r>
      <w:r w:rsidRPr="4FB85DB3">
        <w:rPr>
          <w:rFonts w:cs="Arial"/>
        </w:rPr>
        <w:t xml:space="preserve"> some UK nations hav</w:t>
      </w:r>
      <w:r>
        <w:rPr>
          <w:rFonts w:cs="Arial"/>
        </w:rPr>
        <w:t xml:space="preserve">ing </w:t>
      </w:r>
      <w:r w:rsidRPr="4FB85DB3">
        <w:rPr>
          <w:rFonts w:cs="Arial"/>
        </w:rPr>
        <w:t xml:space="preserve">an </w:t>
      </w:r>
      <w:r>
        <w:rPr>
          <w:rFonts w:cs="Arial"/>
        </w:rPr>
        <w:t>‘</w:t>
      </w:r>
      <w:r w:rsidRPr="4FB85DB3">
        <w:rPr>
          <w:rFonts w:cs="Arial"/>
        </w:rPr>
        <w:t>enhancement-led</w:t>
      </w:r>
      <w:r>
        <w:rPr>
          <w:rFonts w:cs="Arial"/>
        </w:rPr>
        <w:t>’</w:t>
      </w:r>
      <w:r w:rsidRPr="4FB85DB3">
        <w:rPr>
          <w:rFonts w:cs="Arial"/>
        </w:rPr>
        <w:t xml:space="preserve"> regulatory framework.</w:t>
      </w:r>
    </w:p>
    <w:p w14:paraId="79F4485B" w14:textId="47E821AC" w:rsidR="00767E24" w:rsidRPr="00767E24" w:rsidRDefault="00767E24" w:rsidP="00767E24">
      <w:pPr>
        <w:pBdr>
          <w:top w:val="single" w:sz="4" w:space="1" w:color="000000"/>
          <w:left w:val="single" w:sz="4" w:space="4" w:color="000000"/>
          <w:bottom w:val="single" w:sz="4" w:space="1" w:color="000000"/>
          <w:right w:val="single" w:sz="4" w:space="4" w:color="000000"/>
        </w:pBdr>
        <w:rPr>
          <w:rFonts w:eastAsia="Arial" w:cs="Arial"/>
        </w:rPr>
      </w:pPr>
      <w:r w:rsidRPr="4FB85DB3">
        <w:rPr>
          <w:rFonts w:eastAsia="Arial" w:cs="Arial"/>
          <w:b/>
          <w:bCs/>
          <w:szCs w:val="22"/>
        </w:rPr>
        <w:t>Equality</w:t>
      </w:r>
      <w:r w:rsidRPr="4FB85DB3">
        <w:rPr>
          <w:rFonts w:eastAsia="Arial" w:cs="Arial"/>
          <w:szCs w:val="22"/>
        </w:rPr>
        <w:t xml:space="preserve"> - each individual or group of people is given the same resources or opportunities, but QAA </w:t>
      </w:r>
      <w:r>
        <w:rPr>
          <w:rFonts w:eastAsia="Arial" w:cs="Arial"/>
          <w:szCs w:val="22"/>
        </w:rPr>
        <w:t xml:space="preserve">considers that </w:t>
      </w:r>
      <w:r w:rsidRPr="4FB85DB3">
        <w:rPr>
          <w:rFonts w:eastAsia="Arial" w:cs="Arial"/>
          <w:szCs w:val="22"/>
        </w:rPr>
        <w:t xml:space="preserve">equality </w:t>
      </w:r>
      <w:r>
        <w:rPr>
          <w:rFonts w:eastAsia="Arial" w:cs="Arial"/>
          <w:szCs w:val="22"/>
        </w:rPr>
        <w:t>should</w:t>
      </w:r>
      <w:r w:rsidRPr="4FB85DB3">
        <w:rPr>
          <w:rFonts w:eastAsia="Arial" w:cs="Arial"/>
          <w:szCs w:val="22"/>
        </w:rPr>
        <w:t xml:space="preserve"> include the concept of ‘equity,’</w:t>
      </w:r>
      <w:r>
        <w:rPr>
          <w:rFonts w:eastAsia="Arial" w:cs="Arial"/>
          <w:szCs w:val="22"/>
        </w:rPr>
        <w:t xml:space="preserve"> which </w:t>
      </w:r>
      <w:r w:rsidRPr="4FB85DB3">
        <w:rPr>
          <w:rFonts w:eastAsia="Arial" w:cs="Arial"/>
          <w:szCs w:val="22"/>
        </w:rPr>
        <w:t xml:space="preserve">recognises that each person has different </w:t>
      </w:r>
      <w:r>
        <w:rPr>
          <w:rFonts w:eastAsia="Arial" w:cs="Arial"/>
          <w:szCs w:val="22"/>
        </w:rPr>
        <w:t xml:space="preserve">needs </w:t>
      </w:r>
      <w:r w:rsidRPr="4FB85DB3">
        <w:rPr>
          <w:rFonts w:eastAsia="Arial" w:cs="Arial"/>
          <w:szCs w:val="22"/>
        </w:rPr>
        <w:t xml:space="preserve">and </w:t>
      </w:r>
      <w:r>
        <w:rPr>
          <w:rFonts w:eastAsia="Arial" w:cs="Arial"/>
          <w:szCs w:val="22"/>
        </w:rPr>
        <w:t xml:space="preserve">therefore </w:t>
      </w:r>
      <w:r w:rsidRPr="4FB85DB3">
        <w:rPr>
          <w:rFonts w:eastAsia="Arial" w:cs="Arial"/>
          <w:szCs w:val="22"/>
        </w:rPr>
        <w:t xml:space="preserve">resources and opportunities </w:t>
      </w:r>
      <w:r>
        <w:rPr>
          <w:rFonts w:eastAsia="Arial" w:cs="Arial"/>
          <w:szCs w:val="22"/>
        </w:rPr>
        <w:t xml:space="preserve">should be allocated </w:t>
      </w:r>
      <w:r w:rsidRPr="4FB85DB3">
        <w:rPr>
          <w:rFonts w:eastAsia="Arial" w:cs="Arial"/>
          <w:szCs w:val="22"/>
        </w:rPr>
        <w:t xml:space="preserve">to reach an equal outcome. </w:t>
      </w:r>
    </w:p>
    <w:p w14:paraId="048068CF" w14:textId="72055637" w:rsidR="005E3FA4" w:rsidRPr="005E3FA4" w:rsidRDefault="005E3FA4" w:rsidP="005E3FA4">
      <w:pPr>
        <w:pBdr>
          <w:top w:val="single" w:sz="4" w:space="1" w:color="000000"/>
          <w:left w:val="single" w:sz="4" w:space="4" w:color="000000"/>
          <w:bottom w:val="single" w:sz="4" w:space="1" w:color="000000"/>
          <w:right w:val="single" w:sz="4" w:space="4" w:color="000000"/>
        </w:pBdr>
        <w:rPr>
          <w:rFonts w:eastAsia="Arial" w:cs="Arial"/>
          <w:szCs w:val="22"/>
        </w:rPr>
      </w:pPr>
      <w:r>
        <w:rPr>
          <w:b/>
          <w:bCs/>
        </w:rPr>
        <w:t>Quality</w:t>
      </w:r>
      <w:r>
        <w:t xml:space="preserve"> - </w:t>
      </w:r>
      <w:r>
        <w:rPr>
          <w:rFonts w:eastAsia="Arial"/>
        </w:rPr>
        <w:t xml:space="preserve">refers to how well providers support students to consistently achieve positive outcomes in learning, personal </w:t>
      </w:r>
      <w:proofErr w:type="gramStart"/>
      <w:r>
        <w:rPr>
          <w:rFonts w:eastAsia="Arial"/>
        </w:rPr>
        <w:t>development</w:t>
      </w:r>
      <w:proofErr w:type="gramEnd"/>
      <w:r>
        <w:rPr>
          <w:rFonts w:eastAsia="Arial"/>
        </w:rPr>
        <w:t xml:space="preserve"> and career advancement, while meeting the reasonable expectations of those students, employers, government and society in general.</w:t>
      </w:r>
    </w:p>
    <w:p w14:paraId="0F8D9CD6" w14:textId="631E4F3A" w:rsidR="00767E24" w:rsidRPr="008D795B" w:rsidRDefault="00767E24" w:rsidP="00767E24">
      <w:pPr>
        <w:pBdr>
          <w:top w:val="single" w:sz="4" w:space="1" w:color="000000"/>
          <w:left w:val="single" w:sz="4" w:space="4" w:color="000000"/>
          <w:bottom w:val="single" w:sz="4" w:space="1" w:color="000000"/>
          <w:right w:val="single" w:sz="4" w:space="4" w:color="000000"/>
        </w:pBdr>
        <w:spacing w:after="0"/>
        <w:rPr>
          <w:rFonts w:cs="Arial"/>
        </w:rPr>
      </w:pPr>
      <w:r w:rsidRPr="039BC593">
        <w:rPr>
          <w:rFonts w:cs="Arial"/>
          <w:b/>
          <w:bCs/>
        </w:rPr>
        <w:t>Standards/academic standards</w:t>
      </w:r>
      <w:r w:rsidRPr="039BC593">
        <w:rPr>
          <w:rFonts w:cs="Arial"/>
        </w:rPr>
        <w:t xml:space="preserve"> - </w:t>
      </w:r>
      <w:r>
        <w:rPr>
          <w:rFonts w:eastAsia="Arial" w:cs="Arial"/>
        </w:rPr>
        <w:t>t</w:t>
      </w:r>
      <w:r w:rsidRPr="039BC593">
        <w:rPr>
          <w:rFonts w:eastAsia="Arial" w:cs="Arial"/>
        </w:rPr>
        <w:t xml:space="preserve">hese are the standards that </w:t>
      </w:r>
      <w:r>
        <w:rPr>
          <w:rFonts w:eastAsia="Arial" w:cs="Arial"/>
        </w:rPr>
        <w:t xml:space="preserve">degree-awarding bodies </w:t>
      </w:r>
      <w:r w:rsidRPr="039BC593">
        <w:rPr>
          <w:rFonts w:eastAsia="Arial" w:cs="Arial"/>
        </w:rPr>
        <w:t xml:space="preserve">set </w:t>
      </w:r>
      <w:r w:rsidRPr="35AF542E">
        <w:rPr>
          <w:rFonts w:eastAsia="Arial" w:cs="Arial"/>
        </w:rPr>
        <w:t>and</w:t>
      </w:r>
      <w:r w:rsidRPr="039BC593">
        <w:rPr>
          <w:rFonts w:eastAsia="Arial" w:cs="Arial"/>
        </w:rPr>
        <w:t xml:space="preserve"> maintain for the award of academic credit or qualifications. </w:t>
      </w:r>
      <w:r>
        <w:rPr>
          <w:rFonts w:eastAsia="Arial" w:cs="Arial"/>
        </w:rPr>
        <w:t xml:space="preserve">Degree-awarding bodies </w:t>
      </w:r>
      <w:r w:rsidRPr="039BC593">
        <w:rPr>
          <w:rFonts w:eastAsia="Arial" w:cs="Arial"/>
        </w:rPr>
        <w:t>are responsible for defining their own academic standards by setting the pass marks and determining the grading/marking schemes and any criteria for classification of qualifications that differentiate between levels of student achievement above and below the threshold academic standards. These individual</w:t>
      </w:r>
      <w:r>
        <w:rPr>
          <w:rFonts w:eastAsia="Arial" w:cs="Arial"/>
        </w:rPr>
        <w:t xml:space="preserve"> </w:t>
      </w:r>
      <w:r w:rsidRPr="039BC593">
        <w:rPr>
          <w:rFonts w:eastAsia="Arial" w:cs="Arial"/>
        </w:rPr>
        <w:t>standards align to national qualifications and credit frameworks and/or</w:t>
      </w:r>
      <w:r w:rsidRPr="598997B3">
        <w:rPr>
          <w:rFonts w:cs="Arial"/>
          <w:b/>
          <w:bCs/>
          <w:i/>
          <w:iCs/>
        </w:rPr>
        <w:t xml:space="preserve"> </w:t>
      </w:r>
      <w:hyperlink r:id="rId29">
        <w:r w:rsidRPr="35AF542E">
          <w:rPr>
            <w:rStyle w:val="Hyperlink"/>
            <w:rFonts w:cs="Arial"/>
          </w:rPr>
          <w:t>The Framework of Qualifications for the European Higher Education Area</w:t>
        </w:r>
      </w:hyperlink>
      <w:r w:rsidRPr="00ED6BC3">
        <w:rPr>
          <w:rStyle w:val="Hyperlink"/>
          <w:rFonts w:cs="Arial"/>
          <w:color w:val="auto"/>
          <w:u w:val="none"/>
        </w:rPr>
        <w:t>.</w:t>
      </w:r>
      <w:r w:rsidRPr="002062D1">
        <w:rPr>
          <w:rStyle w:val="Hyperlink"/>
          <w:rFonts w:cs="Arial"/>
          <w:b/>
          <w:bCs/>
          <w:i/>
          <w:iCs/>
          <w:color w:val="auto"/>
          <w:u w:val="none"/>
        </w:rPr>
        <w:t xml:space="preserve"> </w:t>
      </w:r>
    </w:p>
    <w:p w14:paraId="46C689F2" w14:textId="77777777" w:rsidR="00767E24" w:rsidRDefault="00767E24" w:rsidP="00767E24">
      <w:pPr>
        <w:pBdr>
          <w:top w:val="single" w:sz="4" w:space="1" w:color="000000"/>
          <w:left w:val="single" w:sz="4" w:space="4" w:color="000000"/>
          <w:bottom w:val="single" w:sz="4" w:space="1" w:color="000000"/>
          <w:right w:val="single" w:sz="4" w:space="4" w:color="000000"/>
        </w:pBdr>
        <w:spacing w:after="0"/>
        <w:rPr>
          <w:rFonts w:eastAsia="Arial" w:cs="Arial"/>
        </w:rPr>
      </w:pPr>
    </w:p>
    <w:p w14:paraId="4E39E52F" w14:textId="1B01A220" w:rsidR="00767E24" w:rsidRDefault="00767E24" w:rsidP="00767E24">
      <w:pPr>
        <w:pBdr>
          <w:top w:val="single" w:sz="4" w:space="1" w:color="000000"/>
          <w:left w:val="single" w:sz="4" w:space="4" w:color="000000"/>
          <w:bottom w:val="single" w:sz="4" w:space="1" w:color="000000"/>
          <w:right w:val="single" w:sz="4" w:space="4" w:color="000000"/>
        </w:pBdr>
      </w:pPr>
      <w:r w:rsidRPr="039BC593">
        <w:rPr>
          <w:b/>
          <w:bCs/>
        </w:rPr>
        <w:t xml:space="preserve">Tertiary education </w:t>
      </w:r>
      <w:r>
        <w:t>-</w:t>
      </w:r>
      <w:r w:rsidRPr="039BC593">
        <w:t xml:space="preserve"> all post-secondary education encompassing further and higher education including academic, </w:t>
      </w:r>
      <w:proofErr w:type="gramStart"/>
      <w:r w:rsidRPr="039BC593">
        <w:t>vocational</w:t>
      </w:r>
      <w:proofErr w:type="gramEnd"/>
      <w:r>
        <w:t xml:space="preserve"> and </w:t>
      </w:r>
      <w:r w:rsidRPr="039BC593">
        <w:t>professional qualifications.</w:t>
      </w:r>
      <w:r>
        <w:t xml:space="preserve"> How the term is interpreted varies between the UK nations - providers are advised to check their funder/regulator’s websites or the relevant external review guidance for further information. When working with overseas partners, providers should also check the definition as understood by their partner as the meaning of ‘tertiary’ may vary in different countries.  </w:t>
      </w:r>
    </w:p>
    <w:tbl>
      <w:tblPr>
        <w:tblStyle w:val="TableGrid"/>
        <w:tblW w:w="0" w:type="auto"/>
        <w:shd w:val="clear" w:color="auto" w:fill="FAEFFF"/>
        <w:tblCellMar>
          <w:top w:w="57" w:type="dxa"/>
          <w:left w:w="57" w:type="dxa"/>
          <w:bottom w:w="57" w:type="dxa"/>
          <w:right w:w="57" w:type="dxa"/>
        </w:tblCellMar>
        <w:tblLook w:val="04A0" w:firstRow="1" w:lastRow="0" w:firstColumn="1" w:lastColumn="0" w:noHBand="0" w:noVBand="1"/>
      </w:tblPr>
      <w:tblGrid>
        <w:gridCol w:w="9016"/>
      </w:tblGrid>
      <w:tr w:rsidR="00167F9A" w14:paraId="4D209381" w14:textId="77777777" w:rsidTr="00767E24">
        <w:tc>
          <w:tcPr>
            <w:tcW w:w="9016" w:type="dxa"/>
            <w:shd w:val="clear" w:color="auto" w:fill="FAEFFF"/>
          </w:tcPr>
          <w:p w14:paraId="4EAC9017" w14:textId="6FFDFE05" w:rsidR="00167F9A" w:rsidRDefault="00167F9A" w:rsidP="00767E24">
            <w:pPr>
              <w:spacing w:after="0"/>
              <w:rPr>
                <w:rFonts w:cs="Arial"/>
                <w:b/>
                <w:bCs/>
              </w:rPr>
            </w:pPr>
            <w:r>
              <w:rPr>
                <w:rFonts w:cs="Arial"/>
                <w:b/>
                <w:bCs/>
              </w:rPr>
              <w:t>Question 30: Is the glossary useful in helping you to understand key terms used in the Quality Code?</w:t>
            </w:r>
          </w:p>
        </w:tc>
      </w:tr>
    </w:tbl>
    <w:p w14:paraId="61D59A48" w14:textId="77777777" w:rsidR="00C742B1" w:rsidRDefault="00C742B1" w:rsidP="00C742B1">
      <w:pPr>
        <w:spacing w:after="0"/>
        <w:rPr>
          <w:bCs/>
          <w:color w:val="45005E" w:themeColor="background2"/>
        </w:rPr>
      </w:pPr>
      <w:bookmarkStart w:id="45" w:name="_Toc161912583"/>
    </w:p>
    <w:p w14:paraId="44503536" w14:textId="0A7F2C3E" w:rsidR="00C742B1" w:rsidRPr="003638BA" w:rsidRDefault="00C742B1" w:rsidP="003F5A74">
      <w:pPr>
        <w:spacing w:after="120"/>
        <w:rPr>
          <w:bCs/>
          <w:color w:val="45005E" w:themeColor="background2"/>
        </w:rPr>
      </w:pPr>
      <w:r w:rsidRPr="003638BA">
        <w:rPr>
          <w:bCs/>
          <w:color w:val="45005E" w:themeColor="background2"/>
        </w:rPr>
        <w:t xml:space="preserve">Multiple </w:t>
      </w:r>
      <w:r w:rsidR="003F5A74" w:rsidRPr="003638BA">
        <w:rPr>
          <w:bCs/>
          <w:color w:val="45005E" w:themeColor="background2"/>
        </w:rPr>
        <w:t>c</w:t>
      </w:r>
      <w:r w:rsidRPr="003638BA">
        <w:rPr>
          <w:bCs/>
          <w:color w:val="45005E" w:themeColor="background2"/>
        </w:rPr>
        <w:t>hoice (required)</w:t>
      </w:r>
    </w:p>
    <w:p w14:paraId="54163394" w14:textId="77777777" w:rsidR="00C742B1" w:rsidRPr="003638BA" w:rsidRDefault="00C742B1" w:rsidP="003F5A74">
      <w:pPr>
        <w:pStyle w:val="QAAbullet"/>
        <w:rPr>
          <w:color w:val="45005E" w:themeColor="background2"/>
        </w:rPr>
      </w:pPr>
      <w:r w:rsidRPr="003638BA">
        <w:rPr>
          <w:color w:val="45005E" w:themeColor="background2"/>
        </w:rPr>
        <w:t>Yes</w:t>
      </w:r>
    </w:p>
    <w:p w14:paraId="72C5A23C" w14:textId="77777777" w:rsidR="00C742B1" w:rsidRPr="003638BA" w:rsidRDefault="00C742B1" w:rsidP="003F5A74">
      <w:pPr>
        <w:pStyle w:val="QAAbullet"/>
        <w:rPr>
          <w:color w:val="45005E" w:themeColor="background2"/>
        </w:rPr>
      </w:pPr>
      <w:r w:rsidRPr="003638BA">
        <w:rPr>
          <w:color w:val="45005E" w:themeColor="background2"/>
        </w:rPr>
        <w:t xml:space="preserve">No </w:t>
      </w:r>
    </w:p>
    <w:p w14:paraId="22EDC019" w14:textId="29B4F374" w:rsidR="00C742B1" w:rsidRDefault="00C742B1" w:rsidP="00C742B1">
      <w:pPr>
        <w:spacing w:after="0"/>
        <w:rPr>
          <w:rFonts w:eastAsiaTheme="majorEastAsia" w:cstheme="majorBidi"/>
          <w:b/>
          <w:sz w:val="32"/>
          <w:szCs w:val="32"/>
        </w:rPr>
      </w:pPr>
      <w:r w:rsidRPr="003638BA">
        <w:rPr>
          <w:color w:val="45005E" w:themeColor="background2"/>
        </w:rPr>
        <w:t>Please give a reason for your answer (</w:t>
      </w:r>
      <w:r w:rsidR="003F5A74" w:rsidRPr="003638BA">
        <w:rPr>
          <w:color w:val="45005E" w:themeColor="background2"/>
        </w:rPr>
        <w:t>o</w:t>
      </w:r>
      <w:r w:rsidRPr="003638BA">
        <w:rPr>
          <w:color w:val="45005E" w:themeColor="background2"/>
        </w:rPr>
        <w:t xml:space="preserve">ptional) </w:t>
      </w:r>
      <w:r>
        <w:br w:type="page"/>
      </w:r>
    </w:p>
    <w:p w14:paraId="03261ED2" w14:textId="504F5CF7" w:rsidR="00167F9A" w:rsidRPr="00C555B2" w:rsidRDefault="00167F9A" w:rsidP="00767E24">
      <w:pPr>
        <w:pStyle w:val="Heading2"/>
        <w:spacing w:before="240" w:after="120"/>
      </w:pPr>
      <w:r>
        <w:lastRenderedPageBreak/>
        <w:t xml:space="preserve">Further </w:t>
      </w:r>
      <w:r w:rsidR="00B165C8">
        <w:t>c</w:t>
      </w:r>
      <w:r>
        <w:t>omments</w:t>
      </w:r>
      <w:bookmarkEnd w:id="45"/>
    </w:p>
    <w:tbl>
      <w:tblPr>
        <w:tblStyle w:val="TableGrid"/>
        <w:tblW w:w="0" w:type="auto"/>
        <w:shd w:val="clear" w:color="auto" w:fill="FAEFFF"/>
        <w:tblCellMar>
          <w:top w:w="57" w:type="dxa"/>
          <w:left w:w="57" w:type="dxa"/>
          <w:bottom w:w="57" w:type="dxa"/>
          <w:right w:w="57" w:type="dxa"/>
        </w:tblCellMar>
        <w:tblLook w:val="04A0" w:firstRow="1" w:lastRow="0" w:firstColumn="1" w:lastColumn="0" w:noHBand="0" w:noVBand="1"/>
      </w:tblPr>
      <w:tblGrid>
        <w:gridCol w:w="9016"/>
      </w:tblGrid>
      <w:tr w:rsidR="00167F9A" w14:paraId="052D3A97" w14:textId="77777777" w:rsidTr="00767E24">
        <w:tc>
          <w:tcPr>
            <w:tcW w:w="10456" w:type="dxa"/>
            <w:shd w:val="clear" w:color="auto" w:fill="FAEFFF"/>
          </w:tcPr>
          <w:p w14:paraId="68790121" w14:textId="3547B5A3" w:rsidR="00167F9A" w:rsidRDefault="00167F9A" w:rsidP="00767E24">
            <w:pPr>
              <w:spacing w:after="0"/>
              <w:rPr>
                <w:rFonts w:cs="Arial"/>
                <w:b/>
                <w:bCs/>
              </w:rPr>
            </w:pPr>
            <w:r>
              <w:rPr>
                <w:rFonts w:cs="Arial"/>
                <w:b/>
                <w:bCs/>
              </w:rPr>
              <w:t>Question 31</w:t>
            </w:r>
            <w:r w:rsidRPr="1DEC31AF">
              <w:rPr>
                <w:rFonts w:cs="Arial"/>
                <w:b/>
                <w:bCs/>
              </w:rPr>
              <w:t xml:space="preserve"> </w:t>
            </w:r>
            <w:r w:rsidR="00B165C8">
              <w:rPr>
                <w:rFonts w:cs="Arial"/>
                <w:b/>
                <w:bCs/>
              </w:rPr>
              <w:t>-</w:t>
            </w:r>
            <w:r w:rsidR="00B165C8" w:rsidRPr="1DEC31AF">
              <w:rPr>
                <w:rFonts w:cs="Arial"/>
                <w:b/>
                <w:bCs/>
              </w:rPr>
              <w:t xml:space="preserve"> </w:t>
            </w:r>
            <w:r w:rsidRPr="1DEC31AF">
              <w:rPr>
                <w:rFonts w:cs="Arial"/>
                <w:b/>
                <w:bCs/>
              </w:rPr>
              <w:t xml:space="preserve">Do </w:t>
            </w:r>
            <w:r>
              <w:rPr>
                <w:rFonts w:cs="Arial"/>
                <w:b/>
                <w:bCs/>
              </w:rPr>
              <w:t xml:space="preserve">you have any further comments to make about the proposed </w:t>
            </w:r>
            <w:r w:rsidRPr="1DEC31AF">
              <w:rPr>
                <w:rFonts w:cs="Arial"/>
                <w:b/>
                <w:bCs/>
              </w:rPr>
              <w:t>2024</w:t>
            </w:r>
            <w:r>
              <w:rPr>
                <w:rFonts w:cs="Arial"/>
                <w:b/>
                <w:bCs/>
              </w:rPr>
              <w:t xml:space="preserve"> edition of the Quality Code</w:t>
            </w:r>
            <w:r w:rsidRPr="1DEC31AF">
              <w:rPr>
                <w:rFonts w:cs="Arial"/>
                <w:b/>
                <w:bCs/>
              </w:rPr>
              <w:t xml:space="preserve">? </w:t>
            </w:r>
            <w:r>
              <w:rPr>
                <w:rFonts w:cs="Arial"/>
                <w:b/>
                <w:bCs/>
              </w:rPr>
              <w:t xml:space="preserve"> </w:t>
            </w:r>
          </w:p>
        </w:tc>
      </w:tr>
    </w:tbl>
    <w:p w14:paraId="6E6FD8DA" w14:textId="6536DCD9" w:rsidR="00767E24" w:rsidRPr="00C742B1" w:rsidRDefault="00C742B1" w:rsidP="003F5A74">
      <w:pPr>
        <w:spacing w:before="120" w:after="120"/>
        <w:rPr>
          <w:rFonts w:cs="Arial"/>
          <w:color w:val="45005E" w:themeColor="background2"/>
        </w:rPr>
      </w:pPr>
      <w:r w:rsidRPr="00C742B1">
        <w:rPr>
          <w:rFonts w:cs="Arial"/>
          <w:color w:val="45005E" w:themeColor="background2"/>
        </w:rPr>
        <w:t xml:space="preserve">Free </w:t>
      </w:r>
      <w:r w:rsidR="003F5A74">
        <w:rPr>
          <w:rFonts w:cs="Arial"/>
          <w:color w:val="45005E" w:themeColor="background2"/>
        </w:rPr>
        <w:t>t</w:t>
      </w:r>
      <w:r w:rsidRPr="00C742B1">
        <w:rPr>
          <w:rFonts w:cs="Arial"/>
          <w:color w:val="45005E" w:themeColor="background2"/>
        </w:rPr>
        <w:t>ext (optional</w:t>
      </w:r>
      <w:r w:rsidR="003F5A74">
        <w:rPr>
          <w:rFonts w:cs="Arial"/>
          <w:color w:val="45005E" w:themeColor="background2"/>
        </w:rPr>
        <w:t>)</w:t>
      </w:r>
    </w:p>
    <w:p w14:paraId="2D72D5FD" w14:textId="77777777" w:rsidR="00767E24" w:rsidRDefault="00767E24" w:rsidP="00F83D3B">
      <w:pPr>
        <w:spacing w:after="0"/>
        <w:rPr>
          <w:rFonts w:cs="Arial"/>
          <w:b/>
          <w:bCs/>
        </w:rPr>
      </w:pPr>
    </w:p>
    <w:p w14:paraId="625380D5" w14:textId="77777777" w:rsidR="00767E24" w:rsidRDefault="00767E24" w:rsidP="00F83D3B">
      <w:pPr>
        <w:spacing w:after="0"/>
        <w:rPr>
          <w:rFonts w:cs="Arial"/>
          <w:b/>
          <w:bCs/>
        </w:rPr>
      </w:pPr>
    </w:p>
    <w:p w14:paraId="7AAE8F9B" w14:textId="77777777" w:rsidR="00767E24" w:rsidRDefault="00767E24" w:rsidP="00F83D3B">
      <w:pPr>
        <w:spacing w:after="0"/>
        <w:rPr>
          <w:rFonts w:cs="Arial"/>
          <w:b/>
          <w:bCs/>
        </w:rPr>
      </w:pPr>
    </w:p>
    <w:p w14:paraId="38E90A8C" w14:textId="77777777" w:rsidR="00767E24" w:rsidRDefault="00767E24" w:rsidP="00F83D3B">
      <w:pPr>
        <w:spacing w:after="0"/>
        <w:rPr>
          <w:rFonts w:cs="Arial"/>
          <w:b/>
          <w:bCs/>
        </w:rPr>
      </w:pPr>
    </w:p>
    <w:p w14:paraId="29B54BB2" w14:textId="77777777" w:rsidR="00767E24" w:rsidRDefault="00767E24" w:rsidP="00F83D3B">
      <w:pPr>
        <w:spacing w:after="0"/>
        <w:rPr>
          <w:rFonts w:cs="Arial"/>
          <w:b/>
          <w:bCs/>
        </w:rPr>
      </w:pPr>
    </w:p>
    <w:p w14:paraId="635314D1" w14:textId="77777777" w:rsidR="00767E24" w:rsidRDefault="00767E24" w:rsidP="00F83D3B">
      <w:pPr>
        <w:spacing w:after="0"/>
        <w:rPr>
          <w:rFonts w:cs="Arial"/>
          <w:b/>
          <w:bCs/>
        </w:rPr>
      </w:pPr>
    </w:p>
    <w:p w14:paraId="4ACC7361" w14:textId="77777777" w:rsidR="00767E24" w:rsidRDefault="00767E24" w:rsidP="00F83D3B">
      <w:pPr>
        <w:spacing w:after="0"/>
        <w:rPr>
          <w:rFonts w:cs="Arial"/>
          <w:b/>
          <w:bCs/>
        </w:rPr>
      </w:pPr>
    </w:p>
    <w:p w14:paraId="7B700676" w14:textId="77777777" w:rsidR="00767E24" w:rsidRDefault="00767E24" w:rsidP="00F83D3B">
      <w:pPr>
        <w:spacing w:after="0"/>
        <w:rPr>
          <w:rFonts w:cs="Arial"/>
          <w:b/>
          <w:bCs/>
        </w:rPr>
      </w:pPr>
    </w:p>
    <w:p w14:paraId="1DC55F86" w14:textId="77777777" w:rsidR="00767E24" w:rsidRDefault="00767E24" w:rsidP="00F83D3B">
      <w:pPr>
        <w:spacing w:after="0"/>
        <w:rPr>
          <w:rFonts w:cs="Arial"/>
          <w:b/>
          <w:bCs/>
        </w:rPr>
      </w:pPr>
    </w:p>
    <w:p w14:paraId="50B3F66E" w14:textId="77777777" w:rsidR="00767E24" w:rsidRDefault="00767E24" w:rsidP="00F83D3B">
      <w:pPr>
        <w:spacing w:after="0"/>
        <w:rPr>
          <w:rFonts w:cs="Arial"/>
          <w:b/>
          <w:bCs/>
        </w:rPr>
      </w:pPr>
    </w:p>
    <w:p w14:paraId="12617C66" w14:textId="77777777" w:rsidR="00767E24" w:rsidRDefault="00767E24" w:rsidP="00F83D3B">
      <w:pPr>
        <w:spacing w:after="0"/>
        <w:rPr>
          <w:rFonts w:cs="Arial"/>
          <w:b/>
          <w:bCs/>
        </w:rPr>
      </w:pPr>
    </w:p>
    <w:p w14:paraId="08B5A4F8" w14:textId="77777777" w:rsidR="00767E24" w:rsidRDefault="00767E24" w:rsidP="00F83D3B">
      <w:pPr>
        <w:spacing w:after="0"/>
        <w:rPr>
          <w:rFonts w:cs="Arial"/>
          <w:b/>
          <w:bCs/>
        </w:rPr>
      </w:pPr>
    </w:p>
    <w:p w14:paraId="2D8F38EE" w14:textId="77777777" w:rsidR="00767E24" w:rsidRDefault="00767E24" w:rsidP="00F83D3B">
      <w:pPr>
        <w:spacing w:after="0"/>
        <w:rPr>
          <w:rFonts w:cs="Arial"/>
          <w:b/>
          <w:bCs/>
        </w:rPr>
      </w:pPr>
    </w:p>
    <w:p w14:paraId="78BC6BE9" w14:textId="77777777" w:rsidR="00767E24" w:rsidRDefault="00767E24" w:rsidP="00F83D3B">
      <w:pPr>
        <w:spacing w:after="0"/>
        <w:rPr>
          <w:rFonts w:cs="Arial"/>
          <w:b/>
          <w:bCs/>
        </w:rPr>
      </w:pPr>
    </w:p>
    <w:p w14:paraId="51915A69" w14:textId="77777777" w:rsidR="00767E24" w:rsidRDefault="00767E24" w:rsidP="00F83D3B">
      <w:pPr>
        <w:spacing w:after="0"/>
        <w:rPr>
          <w:rFonts w:cs="Arial"/>
          <w:b/>
          <w:bCs/>
        </w:rPr>
      </w:pPr>
    </w:p>
    <w:p w14:paraId="3715B440" w14:textId="77777777" w:rsidR="00767E24" w:rsidRDefault="00767E24" w:rsidP="00F83D3B">
      <w:pPr>
        <w:spacing w:after="0"/>
        <w:rPr>
          <w:rFonts w:cs="Arial"/>
          <w:b/>
          <w:bCs/>
        </w:rPr>
      </w:pPr>
    </w:p>
    <w:p w14:paraId="55D80876" w14:textId="77777777" w:rsidR="00767E24" w:rsidRDefault="00767E24" w:rsidP="00F83D3B">
      <w:pPr>
        <w:spacing w:after="0"/>
        <w:rPr>
          <w:rFonts w:cs="Arial"/>
          <w:b/>
          <w:bCs/>
        </w:rPr>
      </w:pPr>
    </w:p>
    <w:p w14:paraId="5C62857D" w14:textId="77777777" w:rsidR="00767E24" w:rsidRDefault="00767E24" w:rsidP="00F83D3B">
      <w:pPr>
        <w:spacing w:after="0"/>
        <w:rPr>
          <w:rFonts w:cs="Arial"/>
          <w:b/>
          <w:bCs/>
        </w:rPr>
      </w:pPr>
    </w:p>
    <w:p w14:paraId="2ABC82EF" w14:textId="77777777" w:rsidR="00767E24" w:rsidRDefault="00767E24" w:rsidP="00F83D3B">
      <w:pPr>
        <w:spacing w:after="0"/>
        <w:rPr>
          <w:rFonts w:cs="Arial"/>
          <w:b/>
          <w:bCs/>
        </w:rPr>
      </w:pPr>
    </w:p>
    <w:p w14:paraId="6BECAC5C" w14:textId="77777777" w:rsidR="00767E24" w:rsidRDefault="00767E24" w:rsidP="00F83D3B">
      <w:pPr>
        <w:spacing w:after="0"/>
        <w:rPr>
          <w:rFonts w:cs="Arial"/>
          <w:b/>
          <w:bCs/>
        </w:rPr>
      </w:pPr>
    </w:p>
    <w:p w14:paraId="37F82EB8" w14:textId="77777777" w:rsidR="00767E24" w:rsidRDefault="00767E24" w:rsidP="00F83D3B">
      <w:pPr>
        <w:spacing w:after="0"/>
        <w:rPr>
          <w:rFonts w:cs="Arial"/>
          <w:b/>
          <w:bCs/>
        </w:rPr>
      </w:pPr>
    </w:p>
    <w:p w14:paraId="76AAA580" w14:textId="77777777" w:rsidR="00767E24" w:rsidRDefault="00767E24" w:rsidP="00F83D3B">
      <w:pPr>
        <w:spacing w:after="0"/>
        <w:rPr>
          <w:rFonts w:cs="Arial"/>
          <w:b/>
          <w:bCs/>
        </w:rPr>
      </w:pPr>
    </w:p>
    <w:p w14:paraId="00A400B1" w14:textId="77777777" w:rsidR="00767E24" w:rsidRDefault="00767E24" w:rsidP="00F83D3B">
      <w:pPr>
        <w:spacing w:after="0"/>
        <w:rPr>
          <w:rFonts w:cs="Arial"/>
          <w:b/>
          <w:bCs/>
        </w:rPr>
      </w:pPr>
    </w:p>
    <w:p w14:paraId="5FA17918" w14:textId="77777777" w:rsidR="00767E24" w:rsidRDefault="00767E24" w:rsidP="00F83D3B">
      <w:pPr>
        <w:spacing w:after="0"/>
        <w:rPr>
          <w:rFonts w:cs="Arial"/>
          <w:b/>
          <w:bCs/>
        </w:rPr>
      </w:pPr>
    </w:p>
    <w:p w14:paraId="766AC064" w14:textId="77777777" w:rsidR="00767E24" w:rsidRDefault="00767E24" w:rsidP="00F83D3B">
      <w:pPr>
        <w:spacing w:after="0"/>
        <w:rPr>
          <w:rFonts w:cs="Arial"/>
          <w:b/>
          <w:bCs/>
        </w:rPr>
      </w:pPr>
    </w:p>
    <w:p w14:paraId="26193596" w14:textId="77777777" w:rsidR="00767E24" w:rsidRDefault="00767E24" w:rsidP="00F83D3B">
      <w:pPr>
        <w:spacing w:after="0"/>
        <w:rPr>
          <w:rFonts w:cs="Arial"/>
          <w:b/>
          <w:bCs/>
        </w:rPr>
      </w:pPr>
    </w:p>
    <w:p w14:paraId="41DAA306" w14:textId="77777777" w:rsidR="00767E24" w:rsidRDefault="00767E24" w:rsidP="00F83D3B">
      <w:pPr>
        <w:spacing w:after="0"/>
        <w:rPr>
          <w:rFonts w:cs="Arial"/>
          <w:b/>
          <w:bCs/>
        </w:rPr>
      </w:pPr>
    </w:p>
    <w:p w14:paraId="3411DD8F" w14:textId="77777777" w:rsidR="00767E24" w:rsidRDefault="00767E24" w:rsidP="00F83D3B">
      <w:pPr>
        <w:spacing w:after="0"/>
        <w:rPr>
          <w:rFonts w:cs="Arial"/>
          <w:b/>
          <w:bCs/>
        </w:rPr>
      </w:pPr>
    </w:p>
    <w:p w14:paraId="03555BAE" w14:textId="77777777" w:rsidR="00767E24" w:rsidRDefault="00767E24" w:rsidP="00F83D3B">
      <w:pPr>
        <w:spacing w:after="0"/>
        <w:rPr>
          <w:rFonts w:cs="Arial"/>
          <w:b/>
          <w:bCs/>
        </w:rPr>
      </w:pPr>
    </w:p>
    <w:p w14:paraId="3E287164" w14:textId="77777777" w:rsidR="00767E24" w:rsidRDefault="00767E24" w:rsidP="00F83D3B">
      <w:pPr>
        <w:spacing w:after="0"/>
        <w:rPr>
          <w:rFonts w:cs="Arial"/>
          <w:b/>
          <w:bCs/>
        </w:rPr>
      </w:pPr>
    </w:p>
    <w:p w14:paraId="0F07AFF3" w14:textId="77777777" w:rsidR="00767E24" w:rsidRDefault="00767E24" w:rsidP="00F83D3B">
      <w:pPr>
        <w:spacing w:after="0"/>
        <w:rPr>
          <w:rFonts w:cs="Arial"/>
          <w:b/>
          <w:bCs/>
        </w:rPr>
      </w:pPr>
    </w:p>
    <w:p w14:paraId="52CF53A9" w14:textId="77777777" w:rsidR="00767E24" w:rsidRDefault="00767E24" w:rsidP="00F83D3B">
      <w:pPr>
        <w:spacing w:after="0"/>
        <w:rPr>
          <w:rFonts w:cs="Arial"/>
          <w:b/>
          <w:bCs/>
        </w:rPr>
      </w:pPr>
    </w:p>
    <w:p w14:paraId="265AC055" w14:textId="77777777" w:rsidR="00767E24" w:rsidRDefault="00767E24" w:rsidP="00F83D3B">
      <w:pPr>
        <w:spacing w:after="0"/>
        <w:rPr>
          <w:rFonts w:cs="Arial"/>
          <w:b/>
          <w:bCs/>
        </w:rPr>
      </w:pPr>
    </w:p>
    <w:p w14:paraId="1782DE87" w14:textId="77777777" w:rsidR="00767E24" w:rsidRDefault="00767E24" w:rsidP="00F83D3B">
      <w:pPr>
        <w:spacing w:after="0"/>
        <w:rPr>
          <w:rFonts w:cs="Arial"/>
          <w:b/>
          <w:bCs/>
        </w:rPr>
      </w:pPr>
    </w:p>
    <w:p w14:paraId="0E1A661E" w14:textId="77777777" w:rsidR="00767E24" w:rsidRDefault="00767E24" w:rsidP="00F83D3B">
      <w:pPr>
        <w:spacing w:after="0"/>
        <w:rPr>
          <w:rFonts w:cs="Arial"/>
          <w:b/>
          <w:bCs/>
        </w:rPr>
      </w:pPr>
    </w:p>
    <w:p w14:paraId="27C01532" w14:textId="77777777" w:rsidR="00767E24" w:rsidRDefault="00767E24" w:rsidP="00F83D3B">
      <w:pPr>
        <w:spacing w:after="0"/>
        <w:rPr>
          <w:rFonts w:cs="Arial"/>
          <w:b/>
          <w:bCs/>
        </w:rPr>
      </w:pPr>
    </w:p>
    <w:p w14:paraId="2417EC77" w14:textId="77777777" w:rsidR="00767E24" w:rsidRDefault="00767E24" w:rsidP="00F83D3B">
      <w:pPr>
        <w:spacing w:after="0"/>
        <w:rPr>
          <w:rFonts w:cs="Arial"/>
          <w:b/>
          <w:bCs/>
        </w:rPr>
      </w:pPr>
    </w:p>
    <w:p w14:paraId="11FABF5A" w14:textId="77777777" w:rsidR="00767E24" w:rsidRDefault="00767E24" w:rsidP="00F83D3B">
      <w:pPr>
        <w:spacing w:after="0"/>
        <w:rPr>
          <w:rFonts w:cs="Arial"/>
          <w:b/>
          <w:bCs/>
        </w:rPr>
      </w:pPr>
    </w:p>
    <w:p w14:paraId="1440B4AB" w14:textId="77777777" w:rsidR="00767E24" w:rsidRDefault="00767E24" w:rsidP="00F83D3B">
      <w:pPr>
        <w:spacing w:after="0"/>
        <w:rPr>
          <w:rFonts w:cs="Arial"/>
          <w:b/>
          <w:bCs/>
        </w:rPr>
      </w:pPr>
    </w:p>
    <w:p w14:paraId="21E7C52D" w14:textId="77777777" w:rsidR="00767E24" w:rsidRDefault="00767E24" w:rsidP="00F83D3B">
      <w:pPr>
        <w:spacing w:after="0"/>
        <w:rPr>
          <w:rFonts w:cs="Arial"/>
          <w:b/>
          <w:bCs/>
        </w:rPr>
      </w:pPr>
    </w:p>
    <w:p w14:paraId="2AD5A410" w14:textId="2FB57FAB" w:rsidR="003A4735" w:rsidRDefault="00311C77" w:rsidP="00F83D3B">
      <w:pPr>
        <w:spacing w:after="0"/>
      </w:pPr>
      <w:r>
        <w:t xml:space="preserve">Published </w:t>
      </w:r>
      <w:r w:rsidR="007432ED">
        <w:t>-</w:t>
      </w:r>
      <w:r>
        <w:t xml:space="preserve"> </w:t>
      </w:r>
      <w:r w:rsidR="00E345AB">
        <w:t>8 April 2024</w:t>
      </w:r>
    </w:p>
    <w:p w14:paraId="2E179320" w14:textId="77777777" w:rsidR="00FA5EF4" w:rsidRDefault="00FA5EF4" w:rsidP="00F83D3B">
      <w:pPr>
        <w:spacing w:after="0"/>
      </w:pPr>
    </w:p>
    <w:p w14:paraId="7A572E27" w14:textId="0325F3BF" w:rsidR="00FA5EF4" w:rsidRPr="00FA5EF4" w:rsidRDefault="00FA5EF4" w:rsidP="00F83D3B">
      <w:pPr>
        <w:spacing w:after="0"/>
        <w:rPr>
          <w:rFonts w:cs="Arial"/>
          <w:szCs w:val="22"/>
        </w:rPr>
      </w:pPr>
      <w:r w:rsidRPr="00FA5EF4">
        <w:rPr>
          <w:rFonts w:cs="Arial"/>
          <w:szCs w:val="22"/>
        </w:rPr>
        <w:t>© The Quality Assurance Agency for Higher Education</w:t>
      </w:r>
      <w:r w:rsidR="00311C77">
        <w:rPr>
          <w:rFonts w:cs="Arial"/>
          <w:szCs w:val="22"/>
        </w:rPr>
        <w:t xml:space="preserve"> 202</w:t>
      </w:r>
      <w:r w:rsidR="003428EA">
        <w:rPr>
          <w:rFonts w:cs="Arial"/>
          <w:szCs w:val="22"/>
        </w:rPr>
        <w:t>4</w:t>
      </w:r>
    </w:p>
    <w:p w14:paraId="7D9281A1" w14:textId="77777777" w:rsidR="00FA5EF4" w:rsidRPr="00FA5EF4" w:rsidRDefault="00FA5EF4" w:rsidP="00F83D3B">
      <w:pPr>
        <w:spacing w:after="0"/>
        <w:rPr>
          <w:rFonts w:cs="Arial"/>
          <w:szCs w:val="22"/>
        </w:rPr>
      </w:pPr>
      <w:r w:rsidRPr="00FA5EF4">
        <w:rPr>
          <w:rFonts w:cs="Arial"/>
          <w:szCs w:val="22"/>
        </w:rPr>
        <w:t>Southgate House, Southgate Street, Gloucester GL1 1UB</w:t>
      </w:r>
    </w:p>
    <w:p w14:paraId="7883FA3E" w14:textId="77777777" w:rsidR="00FA5EF4" w:rsidRPr="00FA5EF4" w:rsidRDefault="00FA5EF4" w:rsidP="00F83D3B">
      <w:pPr>
        <w:spacing w:after="0"/>
        <w:rPr>
          <w:rFonts w:cs="Arial"/>
          <w:szCs w:val="22"/>
        </w:rPr>
      </w:pPr>
      <w:r w:rsidRPr="00FA5EF4">
        <w:rPr>
          <w:rFonts w:cs="Arial"/>
          <w:szCs w:val="22"/>
        </w:rPr>
        <w:t>Registered charity numbers 1062746 and SC037786</w:t>
      </w:r>
    </w:p>
    <w:p w14:paraId="7A2406FE" w14:textId="77777777" w:rsidR="00FA5EF4" w:rsidRDefault="00FA5EF4" w:rsidP="00F83D3B">
      <w:pPr>
        <w:spacing w:after="0"/>
      </w:pPr>
    </w:p>
    <w:p w14:paraId="532D42D2" w14:textId="0BA0C2CA" w:rsidR="00FA5EF4" w:rsidRDefault="000F74E9" w:rsidP="00F83D3B">
      <w:pPr>
        <w:spacing w:after="0"/>
      </w:pPr>
      <w:r>
        <w:t>+44 (0)</w:t>
      </w:r>
      <w:r w:rsidR="00FA5EF4">
        <w:t>1452 557</w:t>
      </w:r>
      <w:r w:rsidR="003A4735">
        <w:t xml:space="preserve"> </w:t>
      </w:r>
      <w:r w:rsidR="00FA5EF4">
        <w:t>0</w:t>
      </w:r>
      <w:r w:rsidR="003A4735">
        <w:t>0</w:t>
      </w:r>
      <w:r w:rsidR="00FA5EF4">
        <w:t>0</w:t>
      </w:r>
    </w:p>
    <w:p w14:paraId="375FF0F6" w14:textId="44456A6B" w:rsidR="009A605E" w:rsidRDefault="00000000" w:rsidP="00F83D3B">
      <w:pPr>
        <w:spacing w:after="0"/>
      </w:pPr>
      <w:hyperlink r:id="rId30" w:history="1">
        <w:r w:rsidR="003A4735">
          <w:rPr>
            <w:rStyle w:val="Hyperlink"/>
          </w:rPr>
          <w:t>www.qaa.ac.uk</w:t>
        </w:r>
      </w:hyperlink>
    </w:p>
    <w:sectPr w:rsidR="009A605E" w:rsidSect="00D12EE1">
      <w:headerReference w:type="default" r:id="rId31"/>
      <w:footerReference w:type="default" r:id="rId32"/>
      <w:pgSz w:w="11906" w:h="16838"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0E30" w14:textId="77777777" w:rsidR="001138D7" w:rsidRDefault="001138D7">
      <w:r>
        <w:separator/>
      </w:r>
    </w:p>
  </w:endnote>
  <w:endnote w:type="continuationSeparator" w:id="0">
    <w:p w14:paraId="387D7065" w14:textId="77777777" w:rsidR="001138D7" w:rsidRDefault="001138D7">
      <w:r>
        <w:continuationSeparator/>
      </w:r>
    </w:p>
  </w:endnote>
  <w:endnote w:type="continuationNotice" w:id="1">
    <w:p w14:paraId="236D5D3C" w14:textId="77777777" w:rsidR="001138D7" w:rsidRDefault="001138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844992"/>
      <w:docPartObj>
        <w:docPartGallery w:val="Page Numbers (Bottom of Page)"/>
        <w:docPartUnique/>
      </w:docPartObj>
    </w:sdtPr>
    <w:sdtEndPr>
      <w:rPr>
        <w:noProof/>
      </w:rPr>
    </w:sdtEndPr>
    <w:sdtContent>
      <w:p w14:paraId="282326C7" w14:textId="7B16E779" w:rsidR="00FA5EF4" w:rsidRPr="00ED5F1A" w:rsidRDefault="002062D1" w:rsidP="002062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556A" w14:textId="77777777" w:rsidR="001138D7" w:rsidRDefault="001138D7">
      <w:r>
        <w:separator/>
      </w:r>
    </w:p>
  </w:footnote>
  <w:footnote w:type="continuationSeparator" w:id="0">
    <w:p w14:paraId="25C8014D" w14:textId="77777777" w:rsidR="001138D7" w:rsidRDefault="001138D7">
      <w:r>
        <w:continuationSeparator/>
      </w:r>
    </w:p>
  </w:footnote>
  <w:footnote w:type="continuationNotice" w:id="1">
    <w:p w14:paraId="20C25CCB" w14:textId="77777777" w:rsidR="001138D7" w:rsidRDefault="001138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FA69" w14:textId="0AFA0FC7" w:rsidR="00F215E3" w:rsidRDefault="00F215E3" w:rsidP="00F215E3">
    <w:pPr>
      <w:pStyle w:val="Header"/>
      <w:jc w:val="right"/>
    </w:pPr>
    <w:r>
      <w:t>This document is published in English and Welsh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A58" w14:textId="77777777" w:rsidR="005B04A4" w:rsidRDefault="005B04A4"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2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D3755B"/>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0AD25A02"/>
    <w:multiLevelType w:val="hybridMultilevel"/>
    <w:tmpl w:val="3C8E5F44"/>
    <w:lvl w:ilvl="0" w:tplc="3BB04414">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19D36259"/>
    <w:multiLevelType w:val="hybridMultilevel"/>
    <w:tmpl w:val="608E83C8"/>
    <w:lvl w:ilvl="0" w:tplc="FA32112C">
      <w:start w:val="1"/>
      <w:numFmt w:val="lowerLetter"/>
      <w:lvlText w:val="%1"/>
      <w:lvlJc w:val="left"/>
      <w:pPr>
        <w:tabs>
          <w:tab w:val="num" w:pos="720"/>
        </w:tabs>
        <w:ind w:left="720" w:hanging="360"/>
      </w:pPr>
    </w:lvl>
    <w:lvl w:ilvl="1" w:tplc="3964FBBE" w:tentative="1">
      <w:start w:val="1"/>
      <w:numFmt w:val="lowerLetter"/>
      <w:lvlText w:val="%2."/>
      <w:lvlJc w:val="left"/>
      <w:pPr>
        <w:tabs>
          <w:tab w:val="num" w:pos="1440"/>
        </w:tabs>
        <w:ind w:left="1440" w:hanging="360"/>
      </w:pPr>
    </w:lvl>
    <w:lvl w:ilvl="2" w:tplc="31FE3AC2" w:tentative="1">
      <w:start w:val="1"/>
      <w:numFmt w:val="lowerLetter"/>
      <w:lvlText w:val="%3."/>
      <w:lvlJc w:val="left"/>
      <w:pPr>
        <w:tabs>
          <w:tab w:val="num" w:pos="2160"/>
        </w:tabs>
        <w:ind w:left="2160" w:hanging="360"/>
      </w:pPr>
    </w:lvl>
    <w:lvl w:ilvl="3" w:tplc="8DC89EE2" w:tentative="1">
      <w:start w:val="1"/>
      <w:numFmt w:val="lowerLetter"/>
      <w:lvlText w:val="%4."/>
      <w:lvlJc w:val="left"/>
      <w:pPr>
        <w:tabs>
          <w:tab w:val="num" w:pos="2880"/>
        </w:tabs>
        <w:ind w:left="2880" w:hanging="360"/>
      </w:pPr>
    </w:lvl>
    <w:lvl w:ilvl="4" w:tplc="B972E58E" w:tentative="1">
      <w:start w:val="1"/>
      <w:numFmt w:val="lowerLetter"/>
      <w:lvlText w:val="%5."/>
      <w:lvlJc w:val="left"/>
      <w:pPr>
        <w:tabs>
          <w:tab w:val="num" w:pos="3600"/>
        </w:tabs>
        <w:ind w:left="3600" w:hanging="360"/>
      </w:pPr>
    </w:lvl>
    <w:lvl w:ilvl="5" w:tplc="3774CBEA" w:tentative="1">
      <w:start w:val="1"/>
      <w:numFmt w:val="lowerLetter"/>
      <w:lvlText w:val="%6."/>
      <w:lvlJc w:val="left"/>
      <w:pPr>
        <w:tabs>
          <w:tab w:val="num" w:pos="4320"/>
        </w:tabs>
        <w:ind w:left="4320" w:hanging="360"/>
      </w:pPr>
    </w:lvl>
    <w:lvl w:ilvl="6" w:tplc="615C97D0" w:tentative="1">
      <w:start w:val="1"/>
      <w:numFmt w:val="lowerLetter"/>
      <w:lvlText w:val="%7."/>
      <w:lvlJc w:val="left"/>
      <w:pPr>
        <w:tabs>
          <w:tab w:val="num" w:pos="5040"/>
        </w:tabs>
        <w:ind w:left="5040" w:hanging="360"/>
      </w:pPr>
    </w:lvl>
    <w:lvl w:ilvl="7" w:tplc="B4409E16" w:tentative="1">
      <w:start w:val="1"/>
      <w:numFmt w:val="lowerLetter"/>
      <w:lvlText w:val="%8."/>
      <w:lvlJc w:val="left"/>
      <w:pPr>
        <w:tabs>
          <w:tab w:val="num" w:pos="5760"/>
        </w:tabs>
        <w:ind w:left="5760" w:hanging="360"/>
      </w:pPr>
    </w:lvl>
    <w:lvl w:ilvl="8" w:tplc="20361010" w:tentative="1">
      <w:start w:val="1"/>
      <w:numFmt w:val="lowerLetter"/>
      <w:lvlText w:val="%9."/>
      <w:lvlJc w:val="left"/>
      <w:pPr>
        <w:tabs>
          <w:tab w:val="num" w:pos="6480"/>
        </w:tabs>
        <w:ind w:left="6480" w:hanging="360"/>
      </w:pPr>
    </w:lvl>
  </w:abstractNum>
  <w:abstractNum w:abstractNumId="8" w15:restartNumberingAfterBreak="0">
    <w:nsid w:val="1A9A3488"/>
    <w:multiLevelType w:val="multilevel"/>
    <w:tmpl w:val="0F96446E"/>
    <w:name w:val="QAA list22"/>
    <w:numStyleLink w:val="QAAlist"/>
  </w:abstractNum>
  <w:abstractNum w:abstractNumId="9" w15:restartNumberingAfterBreak="0">
    <w:nsid w:val="20010FDF"/>
    <w:multiLevelType w:val="multilevel"/>
    <w:tmpl w:val="608E83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4166E7"/>
    <w:multiLevelType w:val="multilevel"/>
    <w:tmpl w:val="04B63322"/>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C317F2E"/>
    <w:multiLevelType w:val="singleLevel"/>
    <w:tmpl w:val="FB9C29B6"/>
    <w:name w:val="QAA2222"/>
    <w:numStyleLink w:val="QAAmultilist"/>
  </w:abstractNum>
  <w:abstractNum w:abstractNumId="13"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AE2FA9"/>
    <w:multiLevelType w:val="singleLevel"/>
    <w:tmpl w:val="FB9C29B6"/>
    <w:name w:val="QAA22223"/>
    <w:numStyleLink w:val="QAAmultilist"/>
  </w:abstractNum>
  <w:abstractNum w:abstractNumId="15" w15:restartNumberingAfterBreak="0">
    <w:nsid w:val="35A23EA8"/>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3EEB70AF"/>
    <w:multiLevelType w:val="singleLevel"/>
    <w:tmpl w:val="FB9C29B6"/>
    <w:name w:val="QAA222"/>
    <w:numStyleLink w:val="QAAmultilist"/>
  </w:abstractNum>
  <w:abstractNum w:abstractNumId="17" w15:restartNumberingAfterBreak="0">
    <w:nsid w:val="409A078E"/>
    <w:multiLevelType w:val="multilevel"/>
    <w:tmpl w:val="C94E3684"/>
    <w:name w:val="QAA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D44A32"/>
    <w:multiLevelType w:val="hybridMultilevel"/>
    <w:tmpl w:val="2316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3260F"/>
    <w:multiLevelType w:val="singleLevel"/>
    <w:tmpl w:val="FB9C29B6"/>
    <w:name w:val="QAA list22222"/>
    <w:numStyleLink w:val="QAAmultilist"/>
  </w:abstractNum>
  <w:abstractNum w:abstractNumId="21" w15:restartNumberingAfterBreak="0">
    <w:nsid w:val="48BC2146"/>
    <w:multiLevelType w:val="hybridMultilevel"/>
    <w:tmpl w:val="CA18857E"/>
    <w:lvl w:ilvl="0" w:tplc="FA32112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B3662"/>
    <w:multiLevelType w:val="multilevel"/>
    <w:tmpl w:val="608E83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B41189"/>
    <w:multiLevelType w:val="multilevel"/>
    <w:tmpl w:val="C29A4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42D088B"/>
    <w:multiLevelType w:val="hybridMultilevel"/>
    <w:tmpl w:val="EF8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53FDB"/>
    <w:multiLevelType w:val="singleLevel"/>
    <w:tmpl w:val="FB9C29B6"/>
    <w:name w:val="QAA22222"/>
    <w:numStyleLink w:val="QAAmultilist"/>
  </w:abstractNum>
  <w:abstractNum w:abstractNumId="26"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7EE62A4"/>
    <w:multiLevelType w:val="multilevel"/>
    <w:tmpl w:val="608E83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9D2C51"/>
    <w:multiLevelType w:val="singleLevel"/>
    <w:tmpl w:val="FB9C29B6"/>
    <w:name w:val="QAA22"/>
    <w:numStyleLink w:val="QAAmultilist"/>
  </w:abstractNum>
  <w:abstractNum w:abstractNumId="31"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2"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38E500A"/>
    <w:multiLevelType w:val="hybridMultilevel"/>
    <w:tmpl w:val="A2AC18E2"/>
    <w:lvl w:ilvl="0" w:tplc="210662C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07250"/>
    <w:multiLevelType w:val="hybridMultilevel"/>
    <w:tmpl w:val="8F727802"/>
    <w:lvl w:ilvl="0" w:tplc="67082E14">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1737B"/>
    <w:multiLevelType w:val="hybridMultilevel"/>
    <w:tmpl w:val="C7B4E76A"/>
    <w:lvl w:ilvl="0" w:tplc="8D08E0E4">
      <w:start w:val="1"/>
      <w:numFmt w:val="bullet"/>
      <w:pStyle w:val="QA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433F00"/>
    <w:multiLevelType w:val="singleLevel"/>
    <w:tmpl w:val="FB9C29B6"/>
    <w:styleLink w:val="QAAmultilist"/>
    <w:lvl w:ilvl="0">
      <w:start w:val="1"/>
      <w:numFmt w:val="decimal"/>
      <w:pStyle w:val="05IANumberedparagraph"/>
      <w:lvlText w:val="%1"/>
      <w:lvlJc w:val="left"/>
      <w:pPr>
        <w:tabs>
          <w:tab w:val="num" w:pos="540"/>
        </w:tabs>
        <w:ind w:left="540" w:hanging="540"/>
      </w:pPr>
      <w:rPr>
        <w:rFonts w:hint="default"/>
        <w:b w:val="0"/>
      </w:rPr>
    </w:lvl>
  </w:abstractNum>
  <w:abstractNum w:abstractNumId="39"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647705100">
    <w:abstractNumId w:val="37"/>
  </w:num>
  <w:num w:numId="2" w16cid:durableId="2135174413">
    <w:abstractNumId w:val="39"/>
  </w:num>
  <w:num w:numId="3" w16cid:durableId="1276787928">
    <w:abstractNumId w:val="2"/>
  </w:num>
  <w:num w:numId="4" w16cid:durableId="1115712509">
    <w:abstractNumId w:val="38"/>
  </w:num>
  <w:num w:numId="5" w16cid:durableId="500004208">
    <w:abstractNumId w:val="1"/>
  </w:num>
  <w:num w:numId="6" w16cid:durableId="816916145">
    <w:abstractNumId w:val="15"/>
  </w:num>
  <w:num w:numId="7" w16cid:durableId="1282571665">
    <w:abstractNumId w:val="3"/>
  </w:num>
  <w:num w:numId="8" w16cid:durableId="843862636">
    <w:abstractNumId w:val="10"/>
  </w:num>
  <w:num w:numId="9" w16cid:durableId="1699961581">
    <w:abstractNumId w:val="8"/>
  </w:num>
  <w:num w:numId="10" w16cid:durableId="153696530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3762254">
    <w:abstractNumId w:val="36"/>
  </w:num>
  <w:num w:numId="12" w16cid:durableId="1326011035">
    <w:abstractNumId w:val="5"/>
  </w:num>
  <w:num w:numId="13" w16cid:durableId="277102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4565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1786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2597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5300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298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9363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45667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577145">
    <w:abstractNumId w:val="21"/>
  </w:num>
  <w:num w:numId="22" w16cid:durableId="97601788">
    <w:abstractNumId w:val="29"/>
  </w:num>
  <w:num w:numId="23" w16cid:durableId="546995428">
    <w:abstractNumId w:val="9"/>
  </w:num>
  <w:num w:numId="24" w16cid:durableId="2069918346">
    <w:abstractNumId w:val="22"/>
  </w:num>
  <w:num w:numId="25" w16cid:durableId="1718510638">
    <w:abstractNumId w:val="35"/>
  </w:num>
  <w:num w:numId="26" w16cid:durableId="1660420687">
    <w:abstractNumId w:val="34"/>
  </w:num>
  <w:num w:numId="27" w16cid:durableId="1006711900">
    <w:abstractNumId w:val="33"/>
  </w:num>
  <w:num w:numId="28" w16cid:durableId="1712147257">
    <w:abstractNumId w:val="17"/>
  </w:num>
  <w:num w:numId="29" w16cid:durableId="26099893">
    <w:abstractNumId w:val="18"/>
  </w:num>
  <w:num w:numId="30" w16cid:durableId="244383782">
    <w:abstractNumId w:val="23"/>
  </w:num>
  <w:num w:numId="31" w16cid:durableId="1304429263">
    <w:abstractNumId w:val="0"/>
  </w:num>
  <w:num w:numId="32" w16cid:durableId="710568134">
    <w:abstractNumId w:val="19"/>
  </w:num>
  <w:num w:numId="33" w16cid:durableId="207450367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BE74B1-051F-4F65-B865-FFC63E539BF4}"/>
    <w:docVar w:name="dgnword-eventsink" w:val="26183928"/>
  </w:docVars>
  <w:rsids>
    <w:rsidRoot w:val="00E073A2"/>
    <w:rsid w:val="000023BF"/>
    <w:rsid w:val="000029CE"/>
    <w:rsid w:val="00002D44"/>
    <w:rsid w:val="000032EE"/>
    <w:rsid w:val="0000395C"/>
    <w:rsid w:val="00005120"/>
    <w:rsid w:val="000057B9"/>
    <w:rsid w:val="000059FD"/>
    <w:rsid w:val="000077A9"/>
    <w:rsid w:val="000120C1"/>
    <w:rsid w:val="000126E6"/>
    <w:rsid w:val="0001312F"/>
    <w:rsid w:val="00013180"/>
    <w:rsid w:val="00014F4C"/>
    <w:rsid w:val="0001508A"/>
    <w:rsid w:val="00015C19"/>
    <w:rsid w:val="000170B6"/>
    <w:rsid w:val="00017A5A"/>
    <w:rsid w:val="00021D8E"/>
    <w:rsid w:val="000225F4"/>
    <w:rsid w:val="00023508"/>
    <w:rsid w:val="0002579E"/>
    <w:rsid w:val="000257C6"/>
    <w:rsid w:val="00027F67"/>
    <w:rsid w:val="000335D2"/>
    <w:rsid w:val="00034DC2"/>
    <w:rsid w:val="00037016"/>
    <w:rsid w:val="00040F71"/>
    <w:rsid w:val="000417DB"/>
    <w:rsid w:val="00041831"/>
    <w:rsid w:val="000423FA"/>
    <w:rsid w:val="0004337C"/>
    <w:rsid w:val="00044E90"/>
    <w:rsid w:val="00045E11"/>
    <w:rsid w:val="000461C2"/>
    <w:rsid w:val="000467D6"/>
    <w:rsid w:val="0004689E"/>
    <w:rsid w:val="00051649"/>
    <w:rsid w:val="000516E7"/>
    <w:rsid w:val="00051951"/>
    <w:rsid w:val="000519C8"/>
    <w:rsid w:val="00051C47"/>
    <w:rsid w:val="0005235D"/>
    <w:rsid w:val="000526CD"/>
    <w:rsid w:val="00052FDE"/>
    <w:rsid w:val="00053578"/>
    <w:rsid w:val="00054403"/>
    <w:rsid w:val="0005445B"/>
    <w:rsid w:val="000555FD"/>
    <w:rsid w:val="00055CC4"/>
    <w:rsid w:val="00055E79"/>
    <w:rsid w:val="00057264"/>
    <w:rsid w:val="00061091"/>
    <w:rsid w:val="00061136"/>
    <w:rsid w:val="0006130C"/>
    <w:rsid w:val="00062320"/>
    <w:rsid w:val="00064668"/>
    <w:rsid w:val="000656AB"/>
    <w:rsid w:val="00066C89"/>
    <w:rsid w:val="00066FE7"/>
    <w:rsid w:val="00070DFC"/>
    <w:rsid w:val="000723B3"/>
    <w:rsid w:val="000738B7"/>
    <w:rsid w:val="00074809"/>
    <w:rsid w:val="00075694"/>
    <w:rsid w:val="00075E0F"/>
    <w:rsid w:val="0007611C"/>
    <w:rsid w:val="0007639E"/>
    <w:rsid w:val="000770D2"/>
    <w:rsid w:val="000773D2"/>
    <w:rsid w:val="00077CB9"/>
    <w:rsid w:val="00077F50"/>
    <w:rsid w:val="00077FF2"/>
    <w:rsid w:val="00080822"/>
    <w:rsid w:val="00082101"/>
    <w:rsid w:val="00083625"/>
    <w:rsid w:val="00084800"/>
    <w:rsid w:val="00085A2D"/>
    <w:rsid w:val="00085E63"/>
    <w:rsid w:val="00090EF0"/>
    <w:rsid w:val="000923AE"/>
    <w:rsid w:val="00095008"/>
    <w:rsid w:val="0009535B"/>
    <w:rsid w:val="000A0317"/>
    <w:rsid w:val="000A06B1"/>
    <w:rsid w:val="000A1376"/>
    <w:rsid w:val="000A35D4"/>
    <w:rsid w:val="000A628A"/>
    <w:rsid w:val="000A7D7D"/>
    <w:rsid w:val="000B116A"/>
    <w:rsid w:val="000B153C"/>
    <w:rsid w:val="000B2CD4"/>
    <w:rsid w:val="000B2F6A"/>
    <w:rsid w:val="000B2FBC"/>
    <w:rsid w:val="000B2FD7"/>
    <w:rsid w:val="000B3580"/>
    <w:rsid w:val="000B3747"/>
    <w:rsid w:val="000B6D8D"/>
    <w:rsid w:val="000B6E4B"/>
    <w:rsid w:val="000C1CE2"/>
    <w:rsid w:val="000C20BC"/>
    <w:rsid w:val="000C22BD"/>
    <w:rsid w:val="000C2506"/>
    <w:rsid w:val="000C4248"/>
    <w:rsid w:val="000C502A"/>
    <w:rsid w:val="000C6E22"/>
    <w:rsid w:val="000C7ADB"/>
    <w:rsid w:val="000D0070"/>
    <w:rsid w:val="000D2C32"/>
    <w:rsid w:val="000D2FCD"/>
    <w:rsid w:val="000D405E"/>
    <w:rsid w:val="000D4754"/>
    <w:rsid w:val="000D4899"/>
    <w:rsid w:val="000D48A2"/>
    <w:rsid w:val="000D4E2E"/>
    <w:rsid w:val="000D52BA"/>
    <w:rsid w:val="000D543C"/>
    <w:rsid w:val="000D5C17"/>
    <w:rsid w:val="000E01A9"/>
    <w:rsid w:val="000E0F12"/>
    <w:rsid w:val="000E15A1"/>
    <w:rsid w:val="000E1AC1"/>
    <w:rsid w:val="000E20D4"/>
    <w:rsid w:val="000E46E9"/>
    <w:rsid w:val="000E48A8"/>
    <w:rsid w:val="000E4A37"/>
    <w:rsid w:val="000E4E5C"/>
    <w:rsid w:val="000E54F5"/>
    <w:rsid w:val="000E5575"/>
    <w:rsid w:val="000E5CB2"/>
    <w:rsid w:val="000E600B"/>
    <w:rsid w:val="000E6B0D"/>
    <w:rsid w:val="000E6CDB"/>
    <w:rsid w:val="000E6F76"/>
    <w:rsid w:val="000E760C"/>
    <w:rsid w:val="000E771E"/>
    <w:rsid w:val="000F11AF"/>
    <w:rsid w:val="000F189F"/>
    <w:rsid w:val="000F2BC0"/>
    <w:rsid w:val="000F3554"/>
    <w:rsid w:val="000F45CF"/>
    <w:rsid w:val="000F4DAD"/>
    <w:rsid w:val="000F5A5C"/>
    <w:rsid w:val="000F5D91"/>
    <w:rsid w:val="000F72FF"/>
    <w:rsid w:val="000F74E9"/>
    <w:rsid w:val="001000E6"/>
    <w:rsid w:val="001005DD"/>
    <w:rsid w:val="0010281B"/>
    <w:rsid w:val="001034B0"/>
    <w:rsid w:val="00104C31"/>
    <w:rsid w:val="001062B3"/>
    <w:rsid w:val="001065E4"/>
    <w:rsid w:val="00107448"/>
    <w:rsid w:val="001104A3"/>
    <w:rsid w:val="00110F03"/>
    <w:rsid w:val="00112EC9"/>
    <w:rsid w:val="001137DF"/>
    <w:rsid w:val="001138D7"/>
    <w:rsid w:val="00113A33"/>
    <w:rsid w:val="00113FF0"/>
    <w:rsid w:val="00114727"/>
    <w:rsid w:val="0012013E"/>
    <w:rsid w:val="00121892"/>
    <w:rsid w:val="0012203D"/>
    <w:rsid w:val="001248EE"/>
    <w:rsid w:val="00125416"/>
    <w:rsid w:val="00127986"/>
    <w:rsid w:val="00130B47"/>
    <w:rsid w:val="001315C6"/>
    <w:rsid w:val="00131EEE"/>
    <w:rsid w:val="00132645"/>
    <w:rsid w:val="0013309E"/>
    <w:rsid w:val="001347DE"/>
    <w:rsid w:val="00134828"/>
    <w:rsid w:val="0013484A"/>
    <w:rsid w:val="00134A52"/>
    <w:rsid w:val="001359D6"/>
    <w:rsid w:val="00140C57"/>
    <w:rsid w:val="001425B0"/>
    <w:rsid w:val="001425DE"/>
    <w:rsid w:val="001426AF"/>
    <w:rsid w:val="00143544"/>
    <w:rsid w:val="00145198"/>
    <w:rsid w:val="00146ECC"/>
    <w:rsid w:val="001477A6"/>
    <w:rsid w:val="00147E49"/>
    <w:rsid w:val="00147F12"/>
    <w:rsid w:val="00150E45"/>
    <w:rsid w:val="00151288"/>
    <w:rsid w:val="001523AC"/>
    <w:rsid w:val="00153EE4"/>
    <w:rsid w:val="00154648"/>
    <w:rsid w:val="001554EE"/>
    <w:rsid w:val="00155FD2"/>
    <w:rsid w:val="0015663F"/>
    <w:rsid w:val="00156B18"/>
    <w:rsid w:val="00157C41"/>
    <w:rsid w:val="00157FB9"/>
    <w:rsid w:val="001618B6"/>
    <w:rsid w:val="00162396"/>
    <w:rsid w:val="00162D50"/>
    <w:rsid w:val="00162F97"/>
    <w:rsid w:val="00163486"/>
    <w:rsid w:val="001639E1"/>
    <w:rsid w:val="0016434D"/>
    <w:rsid w:val="00164402"/>
    <w:rsid w:val="0016621A"/>
    <w:rsid w:val="00166F6E"/>
    <w:rsid w:val="00167D6A"/>
    <w:rsid w:val="00167F9A"/>
    <w:rsid w:val="00170806"/>
    <w:rsid w:val="00172F41"/>
    <w:rsid w:val="0017339E"/>
    <w:rsid w:val="00173932"/>
    <w:rsid w:val="00175599"/>
    <w:rsid w:val="00176B6F"/>
    <w:rsid w:val="00177608"/>
    <w:rsid w:val="001777E2"/>
    <w:rsid w:val="00177B3B"/>
    <w:rsid w:val="0018004E"/>
    <w:rsid w:val="001818C2"/>
    <w:rsid w:val="00182DD9"/>
    <w:rsid w:val="001834A9"/>
    <w:rsid w:val="00183721"/>
    <w:rsid w:val="00183B0D"/>
    <w:rsid w:val="00183EBC"/>
    <w:rsid w:val="00184198"/>
    <w:rsid w:val="001854EB"/>
    <w:rsid w:val="00187645"/>
    <w:rsid w:val="0019152D"/>
    <w:rsid w:val="001921F9"/>
    <w:rsid w:val="00192964"/>
    <w:rsid w:val="00194C2A"/>
    <w:rsid w:val="00194C3C"/>
    <w:rsid w:val="00195035"/>
    <w:rsid w:val="00195536"/>
    <w:rsid w:val="00195C97"/>
    <w:rsid w:val="001964C0"/>
    <w:rsid w:val="00197830"/>
    <w:rsid w:val="001A0E9C"/>
    <w:rsid w:val="001A155F"/>
    <w:rsid w:val="001A1BD0"/>
    <w:rsid w:val="001A2C1B"/>
    <w:rsid w:val="001A44A8"/>
    <w:rsid w:val="001A5B49"/>
    <w:rsid w:val="001A66EB"/>
    <w:rsid w:val="001A67D3"/>
    <w:rsid w:val="001A7447"/>
    <w:rsid w:val="001B07CE"/>
    <w:rsid w:val="001B1B62"/>
    <w:rsid w:val="001B23B2"/>
    <w:rsid w:val="001B26A9"/>
    <w:rsid w:val="001B4D7A"/>
    <w:rsid w:val="001B515E"/>
    <w:rsid w:val="001B57E6"/>
    <w:rsid w:val="001B5AE5"/>
    <w:rsid w:val="001B5E9F"/>
    <w:rsid w:val="001B6AB2"/>
    <w:rsid w:val="001B741B"/>
    <w:rsid w:val="001C0819"/>
    <w:rsid w:val="001C1506"/>
    <w:rsid w:val="001C1664"/>
    <w:rsid w:val="001C1DE2"/>
    <w:rsid w:val="001C281B"/>
    <w:rsid w:val="001C2B99"/>
    <w:rsid w:val="001C35AF"/>
    <w:rsid w:val="001C471E"/>
    <w:rsid w:val="001C5039"/>
    <w:rsid w:val="001C5293"/>
    <w:rsid w:val="001C5E99"/>
    <w:rsid w:val="001C63E4"/>
    <w:rsid w:val="001D000E"/>
    <w:rsid w:val="001D0F4B"/>
    <w:rsid w:val="001D1064"/>
    <w:rsid w:val="001D2353"/>
    <w:rsid w:val="001D35B4"/>
    <w:rsid w:val="001D3D9B"/>
    <w:rsid w:val="001D50B7"/>
    <w:rsid w:val="001D582C"/>
    <w:rsid w:val="001D5F9D"/>
    <w:rsid w:val="001D61FE"/>
    <w:rsid w:val="001E08C4"/>
    <w:rsid w:val="001E22F8"/>
    <w:rsid w:val="001E3D45"/>
    <w:rsid w:val="001E3F48"/>
    <w:rsid w:val="001E4A7A"/>
    <w:rsid w:val="001E4E09"/>
    <w:rsid w:val="001E6422"/>
    <w:rsid w:val="001E7ACA"/>
    <w:rsid w:val="001F1190"/>
    <w:rsid w:val="001F176F"/>
    <w:rsid w:val="001F18E3"/>
    <w:rsid w:val="001F2CF0"/>
    <w:rsid w:val="001F2FC2"/>
    <w:rsid w:val="001F3E46"/>
    <w:rsid w:val="001F43A5"/>
    <w:rsid w:val="001F481D"/>
    <w:rsid w:val="001F5B8C"/>
    <w:rsid w:val="001F63DC"/>
    <w:rsid w:val="001F6C91"/>
    <w:rsid w:val="001F71B7"/>
    <w:rsid w:val="00201927"/>
    <w:rsid w:val="00202179"/>
    <w:rsid w:val="00202D82"/>
    <w:rsid w:val="00205168"/>
    <w:rsid w:val="002054FC"/>
    <w:rsid w:val="00205779"/>
    <w:rsid w:val="002062D1"/>
    <w:rsid w:val="00206B50"/>
    <w:rsid w:val="00206FF1"/>
    <w:rsid w:val="00207303"/>
    <w:rsid w:val="00207996"/>
    <w:rsid w:val="002106D4"/>
    <w:rsid w:val="00211BBD"/>
    <w:rsid w:val="002124AF"/>
    <w:rsid w:val="00212EB5"/>
    <w:rsid w:val="00213B0A"/>
    <w:rsid w:val="00213F37"/>
    <w:rsid w:val="002151C1"/>
    <w:rsid w:val="002176D0"/>
    <w:rsid w:val="00217ED0"/>
    <w:rsid w:val="002210C3"/>
    <w:rsid w:val="00222416"/>
    <w:rsid w:val="00222E4D"/>
    <w:rsid w:val="0022378B"/>
    <w:rsid w:val="00223A7F"/>
    <w:rsid w:val="00223D6B"/>
    <w:rsid w:val="0022476E"/>
    <w:rsid w:val="002301DE"/>
    <w:rsid w:val="00230E1B"/>
    <w:rsid w:val="00231560"/>
    <w:rsid w:val="0023255A"/>
    <w:rsid w:val="0023358D"/>
    <w:rsid w:val="00234795"/>
    <w:rsid w:val="00234A72"/>
    <w:rsid w:val="00234D97"/>
    <w:rsid w:val="00235045"/>
    <w:rsid w:val="00235221"/>
    <w:rsid w:val="00236245"/>
    <w:rsid w:val="002369F9"/>
    <w:rsid w:val="00237416"/>
    <w:rsid w:val="002375A7"/>
    <w:rsid w:val="0023773B"/>
    <w:rsid w:val="00242339"/>
    <w:rsid w:val="00243E0D"/>
    <w:rsid w:val="0024449F"/>
    <w:rsid w:val="00244CAF"/>
    <w:rsid w:val="00244D8C"/>
    <w:rsid w:val="00245E7B"/>
    <w:rsid w:val="002462A4"/>
    <w:rsid w:val="00247099"/>
    <w:rsid w:val="002470C9"/>
    <w:rsid w:val="002474AA"/>
    <w:rsid w:val="0025030A"/>
    <w:rsid w:val="00250762"/>
    <w:rsid w:val="00251105"/>
    <w:rsid w:val="00251807"/>
    <w:rsid w:val="00251B78"/>
    <w:rsid w:val="0025338C"/>
    <w:rsid w:val="00253C17"/>
    <w:rsid w:val="00254882"/>
    <w:rsid w:val="002550AB"/>
    <w:rsid w:val="00256381"/>
    <w:rsid w:val="00256FA5"/>
    <w:rsid w:val="00260736"/>
    <w:rsid w:val="00260928"/>
    <w:rsid w:val="00260B77"/>
    <w:rsid w:val="0026134E"/>
    <w:rsid w:val="00262879"/>
    <w:rsid w:val="00262DA3"/>
    <w:rsid w:val="002649BF"/>
    <w:rsid w:val="00265955"/>
    <w:rsid w:val="00265958"/>
    <w:rsid w:val="00271774"/>
    <w:rsid w:val="002732B2"/>
    <w:rsid w:val="00273CD9"/>
    <w:rsid w:val="00274FF5"/>
    <w:rsid w:val="00276A50"/>
    <w:rsid w:val="00276CB1"/>
    <w:rsid w:val="0028014D"/>
    <w:rsid w:val="00280B9A"/>
    <w:rsid w:val="002811FD"/>
    <w:rsid w:val="00281D5A"/>
    <w:rsid w:val="002826AB"/>
    <w:rsid w:val="00282E16"/>
    <w:rsid w:val="00283444"/>
    <w:rsid w:val="002834EE"/>
    <w:rsid w:val="00284A97"/>
    <w:rsid w:val="002859C5"/>
    <w:rsid w:val="00290EC0"/>
    <w:rsid w:val="00292177"/>
    <w:rsid w:val="00292C14"/>
    <w:rsid w:val="0029332E"/>
    <w:rsid w:val="00293505"/>
    <w:rsid w:val="00293821"/>
    <w:rsid w:val="00295514"/>
    <w:rsid w:val="002964FA"/>
    <w:rsid w:val="002977B8"/>
    <w:rsid w:val="002A174A"/>
    <w:rsid w:val="002A1826"/>
    <w:rsid w:val="002A1C27"/>
    <w:rsid w:val="002A23AD"/>
    <w:rsid w:val="002A3F74"/>
    <w:rsid w:val="002A4440"/>
    <w:rsid w:val="002A46AB"/>
    <w:rsid w:val="002A4958"/>
    <w:rsid w:val="002A5572"/>
    <w:rsid w:val="002A60C2"/>
    <w:rsid w:val="002B043F"/>
    <w:rsid w:val="002B0B87"/>
    <w:rsid w:val="002B206D"/>
    <w:rsid w:val="002B29B8"/>
    <w:rsid w:val="002B33F4"/>
    <w:rsid w:val="002B354F"/>
    <w:rsid w:val="002B3874"/>
    <w:rsid w:val="002B3A86"/>
    <w:rsid w:val="002B3AB6"/>
    <w:rsid w:val="002B586C"/>
    <w:rsid w:val="002B6CE1"/>
    <w:rsid w:val="002B740C"/>
    <w:rsid w:val="002C2ACF"/>
    <w:rsid w:val="002C2E44"/>
    <w:rsid w:val="002C31EA"/>
    <w:rsid w:val="002C3D15"/>
    <w:rsid w:val="002C45FE"/>
    <w:rsid w:val="002C52C9"/>
    <w:rsid w:val="002C5BCD"/>
    <w:rsid w:val="002C619C"/>
    <w:rsid w:val="002C7082"/>
    <w:rsid w:val="002C7FE8"/>
    <w:rsid w:val="002D01AE"/>
    <w:rsid w:val="002D0D09"/>
    <w:rsid w:val="002D1D97"/>
    <w:rsid w:val="002D2B06"/>
    <w:rsid w:val="002D4421"/>
    <w:rsid w:val="002D477E"/>
    <w:rsid w:val="002D5B5D"/>
    <w:rsid w:val="002D686A"/>
    <w:rsid w:val="002D6D74"/>
    <w:rsid w:val="002D7405"/>
    <w:rsid w:val="002E0131"/>
    <w:rsid w:val="002E04D5"/>
    <w:rsid w:val="002E0881"/>
    <w:rsid w:val="002E138D"/>
    <w:rsid w:val="002E1698"/>
    <w:rsid w:val="002E16D7"/>
    <w:rsid w:val="002E178B"/>
    <w:rsid w:val="002E21C1"/>
    <w:rsid w:val="002E305D"/>
    <w:rsid w:val="002E3972"/>
    <w:rsid w:val="002E3A8F"/>
    <w:rsid w:val="002E48EA"/>
    <w:rsid w:val="002E7A11"/>
    <w:rsid w:val="002F09DC"/>
    <w:rsid w:val="002F0B62"/>
    <w:rsid w:val="002F0BFA"/>
    <w:rsid w:val="002F103F"/>
    <w:rsid w:val="002F1049"/>
    <w:rsid w:val="002F10A8"/>
    <w:rsid w:val="002F2091"/>
    <w:rsid w:val="002F4253"/>
    <w:rsid w:val="002F4294"/>
    <w:rsid w:val="002F6D21"/>
    <w:rsid w:val="002F6F3C"/>
    <w:rsid w:val="002F7A66"/>
    <w:rsid w:val="00302C29"/>
    <w:rsid w:val="00303C23"/>
    <w:rsid w:val="00304038"/>
    <w:rsid w:val="003047E2"/>
    <w:rsid w:val="003053D6"/>
    <w:rsid w:val="003068B3"/>
    <w:rsid w:val="00310752"/>
    <w:rsid w:val="00311AF1"/>
    <w:rsid w:val="00311C77"/>
    <w:rsid w:val="00313383"/>
    <w:rsid w:val="003154F2"/>
    <w:rsid w:val="00315ABA"/>
    <w:rsid w:val="00315E15"/>
    <w:rsid w:val="003173C9"/>
    <w:rsid w:val="00320734"/>
    <w:rsid w:val="00322F05"/>
    <w:rsid w:val="00323BE4"/>
    <w:rsid w:val="0032443A"/>
    <w:rsid w:val="00324BAE"/>
    <w:rsid w:val="00325942"/>
    <w:rsid w:val="00326237"/>
    <w:rsid w:val="00326B77"/>
    <w:rsid w:val="00326FA0"/>
    <w:rsid w:val="00330401"/>
    <w:rsid w:val="003317D6"/>
    <w:rsid w:val="003321C6"/>
    <w:rsid w:val="0033221B"/>
    <w:rsid w:val="00332936"/>
    <w:rsid w:val="00332A93"/>
    <w:rsid w:val="00332B47"/>
    <w:rsid w:val="0033320B"/>
    <w:rsid w:val="00334058"/>
    <w:rsid w:val="00334167"/>
    <w:rsid w:val="00335AB1"/>
    <w:rsid w:val="00335E72"/>
    <w:rsid w:val="003363D7"/>
    <w:rsid w:val="003374FA"/>
    <w:rsid w:val="003411AE"/>
    <w:rsid w:val="00341667"/>
    <w:rsid w:val="003416DA"/>
    <w:rsid w:val="003428EA"/>
    <w:rsid w:val="00344485"/>
    <w:rsid w:val="0034464A"/>
    <w:rsid w:val="00345BDE"/>
    <w:rsid w:val="00345C1B"/>
    <w:rsid w:val="00345F5D"/>
    <w:rsid w:val="00346ACF"/>
    <w:rsid w:val="0034772F"/>
    <w:rsid w:val="00347BB2"/>
    <w:rsid w:val="00347BD8"/>
    <w:rsid w:val="0035009F"/>
    <w:rsid w:val="00350DB7"/>
    <w:rsid w:val="00351505"/>
    <w:rsid w:val="00352805"/>
    <w:rsid w:val="0035281F"/>
    <w:rsid w:val="00356E35"/>
    <w:rsid w:val="00357E34"/>
    <w:rsid w:val="00361A01"/>
    <w:rsid w:val="003620B5"/>
    <w:rsid w:val="00362722"/>
    <w:rsid w:val="0036276C"/>
    <w:rsid w:val="003638BA"/>
    <w:rsid w:val="00364D31"/>
    <w:rsid w:val="0036623A"/>
    <w:rsid w:val="00366EFB"/>
    <w:rsid w:val="00366F92"/>
    <w:rsid w:val="0036738E"/>
    <w:rsid w:val="00370536"/>
    <w:rsid w:val="00371438"/>
    <w:rsid w:val="00371506"/>
    <w:rsid w:val="003735BD"/>
    <w:rsid w:val="00375656"/>
    <w:rsid w:val="003772A0"/>
    <w:rsid w:val="00380207"/>
    <w:rsid w:val="0038097B"/>
    <w:rsid w:val="0038211A"/>
    <w:rsid w:val="00382469"/>
    <w:rsid w:val="003842F1"/>
    <w:rsid w:val="003848AB"/>
    <w:rsid w:val="003850C1"/>
    <w:rsid w:val="00385272"/>
    <w:rsid w:val="00386892"/>
    <w:rsid w:val="003900F6"/>
    <w:rsid w:val="00391890"/>
    <w:rsid w:val="003919DC"/>
    <w:rsid w:val="00392C6D"/>
    <w:rsid w:val="003944A7"/>
    <w:rsid w:val="00394620"/>
    <w:rsid w:val="00394DFF"/>
    <w:rsid w:val="00396409"/>
    <w:rsid w:val="00396619"/>
    <w:rsid w:val="00397D18"/>
    <w:rsid w:val="003A1885"/>
    <w:rsid w:val="003A2048"/>
    <w:rsid w:val="003A2D18"/>
    <w:rsid w:val="003A2F65"/>
    <w:rsid w:val="003A45C1"/>
    <w:rsid w:val="003A4735"/>
    <w:rsid w:val="003A4B35"/>
    <w:rsid w:val="003A667E"/>
    <w:rsid w:val="003A713F"/>
    <w:rsid w:val="003B009B"/>
    <w:rsid w:val="003B072B"/>
    <w:rsid w:val="003B1460"/>
    <w:rsid w:val="003B1675"/>
    <w:rsid w:val="003B265C"/>
    <w:rsid w:val="003B296F"/>
    <w:rsid w:val="003B3F7A"/>
    <w:rsid w:val="003B48B4"/>
    <w:rsid w:val="003B6380"/>
    <w:rsid w:val="003B6928"/>
    <w:rsid w:val="003B7226"/>
    <w:rsid w:val="003B724A"/>
    <w:rsid w:val="003B75AA"/>
    <w:rsid w:val="003B7C45"/>
    <w:rsid w:val="003C0732"/>
    <w:rsid w:val="003C1A02"/>
    <w:rsid w:val="003C1D58"/>
    <w:rsid w:val="003C1EB2"/>
    <w:rsid w:val="003C5335"/>
    <w:rsid w:val="003C57E1"/>
    <w:rsid w:val="003C60A2"/>
    <w:rsid w:val="003D0E0E"/>
    <w:rsid w:val="003D139E"/>
    <w:rsid w:val="003D2B08"/>
    <w:rsid w:val="003D4B71"/>
    <w:rsid w:val="003D5FE6"/>
    <w:rsid w:val="003D61E7"/>
    <w:rsid w:val="003D6EBA"/>
    <w:rsid w:val="003E103A"/>
    <w:rsid w:val="003E10AD"/>
    <w:rsid w:val="003E11C5"/>
    <w:rsid w:val="003E12AE"/>
    <w:rsid w:val="003E1716"/>
    <w:rsid w:val="003E283F"/>
    <w:rsid w:val="003E4067"/>
    <w:rsid w:val="003E4874"/>
    <w:rsid w:val="003E4E45"/>
    <w:rsid w:val="003E543D"/>
    <w:rsid w:val="003E6A84"/>
    <w:rsid w:val="003E6C5B"/>
    <w:rsid w:val="003E7E76"/>
    <w:rsid w:val="003F0ACF"/>
    <w:rsid w:val="003F18FA"/>
    <w:rsid w:val="003F1FC1"/>
    <w:rsid w:val="003F27DA"/>
    <w:rsid w:val="003F2924"/>
    <w:rsid w:val="003F29C9"/>
    <w:rsid w:val="003F2ABB"/>
    <w:rsid w:val="003F2C37"/>
    <w:rsid w:val="003F2FC6"/>
    <w:rsid w:val="003F4BFC"/>
    <w:rsid w:val="003F4FD0"/>
    <w:rsid w:val="003F5135"/>
    <w:rsid w:val="003F5A74"/>
    <w:rsid w:val="003F606D"/>
    <w:rsid w:val="00400332"/>
    <w:rsid w:val="00400EDE"/>
    <w:rsid w:val="00400F50"/>
    <w:rsid w:val="00401309"/>
    <w:rsid w:val="00401DF1"/>
    <w:rsid w:val="004023AC"/>
    <w:rsid w:val="00402E4F"/>
    <w:rsid w:val="00403618"/>
    <w:rsid w:val="00403CD0"/>
    <w:rsid w:val="00403E94"/>
    <w:rsid w:val="00404145"/>
    <w:rsid w:val="004049E2"/>
    <w:rsid w:val="00404F48"/>
    <w:rsid w:val="004078F4"/>
    <w:rsid w:val="00407CBA"/>
    <w:rsid w:val="004100F0"/>
    <w:rsid w:val="004111AD"/>
    <w:rsid w:val="004113AC"/>
    <w:rsid w:val="00412496"/>
    <w:rsid w:val="00413D49"/>
    <w:rsid w:val="004144E7"/>
    <w:rsid w:val="00414E43"/>
    <w:rsid w:val="00415904"/>
    <w:rsid w:val="00416821"/>
    <w:rsid w:val="004213F9"/>
    <w:rsid w:val="00422807"/>
    <w:rsid w:val="0042293A"/>
    <w:rsid w:val="004244AF"/>
    <w:rsid w:val="004244E4"/>
    <w:rsid w:val="00424C24"/>
    <w:rsid w:val="00426AE9"/>
    <w:rsid w:val="00427436"/>
    <w:rsid w:val="00427D61"/>
    <w:rsid w:val="00430D17"/>
    <w:rsid w:val="004318D9"/>
    <w:rsid w:val="00433169"/>
    <w:rsid w:val="00434470"/>
    <w:rsid w:val="0043504A"/>
    <w:rsid w:val="0044057A"/>
    <w:rsid w:val="00440E8D"/>
    <w:rsid w:val="00441587"/>
    <w:rsid w:val="004417A6"/>
    <w:rsid w:val="0044220B"/>
    <w:rsid w:val="00442B8D"/>
    <w:rsid w:val="00443909"/>
    <w:rsid w:val="004440D0"/>
    <w:rsid w:val="00445A0E"/>
    <w:rsid w:val="00445CBA"/>
    <w:rsid w:val="00447892"/>
    <w:rsid w:val="004508AF"/>
    <w:rsid w:val="00451D41"/>
    <w:rsid w:val="00452832"/>
    <w:rsid w:val="00453D59"/>
    <w:rsid w:val="00454584"/>
    <w:rsid w:val="00455BF1"/>
    <w:rsid w:val="00456AA2"/>
    <w:rsid w:val="00457E1E"/>
    <w:rsid w:val="00460D99"/>
    <w:rsid w:val="004612E3"/>
    <w:rsid w:val="00462982"/>
    <w:rsid w:val="00462BF0"/>
    <w:rsid w:val="00462DD3"/>
    <w:rsid w:val="00463EF1"/>
    <w:rsid w:val="004647B0"/>
    <w:rsid w:val="0046542E"/>
    <w:rsid w:val="004655C5"/>
    <w:rsid w:val="00465744"/>
    <w:rsid w:val="00466EBC"/>
    <w:rsid w:val="00466F4F"/>
    <w:rsid w:val="0047018A"/>
    <w:rsid w:val="004708A7"/>
    <w:rsid w:val="00471248"/>
    <w:rsid w:val="00472ECC"/>
    <w:rsid w:val="0047499B"/>
    <w:rsid w:val="00475F12"/>
    <w:rsid w:val="00477C04"/>
    <w:rsid w:val="004806CD"/>
    <w:rsid w:val="00480AF2"/>
    <w:rsid w:val="004812AA"/>
    <w:rsid w:val="004813BF"/>
    <w:rsid w:val="00481AC9"/>
    <w:rsid w:val="004824B4"/>
    <w:rsid w:val="00482925"/>
    <w:rsid w:val="004830FF"/>
    <w:rsid w:val="00483B11"/>
    <w:rsid w:val="00485BE1"/>
    <w:rsid w:val="0048691C"/>
    <w:rsid w:val="00486C58"/>
    <w:rsid w:val="00486D9D"/>
    <w:rsid w:val="00486DC4"/>
    <w:rsid w:val="00486E2F"/>
    <w:rsid w:val="0048749C"/>
    <w:rsid w:val="00490522"/>
    <w:rsid w:val="0049107D"/>
    <w:rsid w:val="00494CDA"/>
    <w:rsid w:val="004961AD"/>
    <w:rsid w:val="004974D2"/>
    <w:rsid w:val="004976F8"/>
    <w:rsid w:val="00497737"/>
    <w:rsid w:val="0049786D"/>
    <w:rsid w:val="004A0F50"/>
    <w:rsid w:val="004A2414"/>
    <w:rsid w:val="004A49EF"/>
    <w:rsid w:val="004A4A74"/>
    <w:rsid w:val="004A4A87"/>
    <w:rsid w:val="004A5990"/>
    <w:rsid w:val="004A59D9"/>
    <w:rsid w:val="004A7CD0"/>
    <w:rsid w:val="004B3C29"/>
    <w:rsid w:val="004B4015"/>
    <w:rsid w:val="004B5BF9"/>
    <w:rsid w:val="004B79B4"/>
    <w:rsid w:val="004B7BB7"/>
    <w:rsid w:val="004C0134"/>
    <w:rsid w:val="004C1610"/>
    <w:rsid w:val="004C2386"/>
    <w:rsid w:val="004C31DC"/>
    <w:rsid w:val="004C325D"/>
    <w:rsid w:val="004C394A"/>
    <w:rsid w:val="004C3E18"/>
    <w:rsid w:val="004C6338"/>
    <w:rsid w:val="004C6415"/>
    <w:rsid w:val="004C6816"/>
    <w:rsid w:val="004C74F7"/>
    <w:rsid w:val="004C757F"/>
    <w:rsid w:val="004D0B79"/>
    <w:rsid w:val="004D0EBB"/>
    <w:rsid w:val="004D16C7"/>
    <w:rsid w:val="004D1B73"/>
    <w:rsid w:val="004D342F"/>
    <w:rsid w:val="004D39F9"/>
    <w:rsid w:val="004D4BDD"/>
    <w:rsid w:val="004D5629"/>
    <w:rsid w:val="004D58C5"/>
    <w:rsid w:val="004D665E"/>
    <w:rsid w:val="004D74C9"/>
    <w:rsid w:val="004E003B"/>
    <w:rsid w:val="004E04ED"/>
    <w:rsid w:val="004E387F"/>
    <w:rsid w:val="004E4304"/>
    <w:rsid w:val="004E5477"/>
    <w:rsid w:val="004E6125"/>
    <w:rsid w:val="004E64E0"/>
    <w:rsid w:val="004F13FA"/>
    <w:rsid w:val="004F197D"/>
    <w:rsid w:val="004F238E"/>
    <w:rsid w:val="004F2A8C"/>
    <w:rsid w:val="004F4001"/>
    <w:rsid w:val="004F4145"/>
    <w:rsid w:val="004F42D2"/>
    <w:rsid w:val="004F47DC"/>
    <w:rsid w:val="004F4BDE"/>
    <w:rsid w:val="004F4C85"/>
    <w:rsid w:val="004F6474"/>
    <w:rsid w:val="004F6E1E"/>
    <w:rsid w:val="004F7153"/>
    <w:rsid w:val="004F72BF"/>
    <w:rsid w:val="0050078F"/>
    <w:rsid w:val="00500F1A"/>
    <w:rsid w:val="005014FF"/>
    <w:rsid w:val="00501A36"/>
    <w:rsid w:val="00501A52"/>
    <w:rsid w:val="00502C29"/>
    <w:rsid w:val="00503402"/>
    <w:rsid w:val="00504423"/>
    <w:rsid w:val="0050446A"/>
    <w:rsid w:val="0050594C"/>
    <w:rsid w:val="005064AE"/>
    <w:rsid w:val="005064F0"/>
    <w:rsid w:val="00506BAB"/>
    <w:rsid w:val="0050735E"/>
    <w:rsid w:val="0051027D"/>
    <w:rsid w:val="00510A64"/>
    <w:rsid w:val="00511B68"/>
    <w:rsid w:val="00512AE0"/>
    <w:rsid w:val="00520B9A"/>
    <w:rsid w:val="005218F1"/>
    <w:rsid w:val="00521970"/>
    <w:rsid w:val="00521CC6"/>
    <w:rsid w:val="005224E7"/>
    <w:rsid w:val="00522F17"/>
    <w:rsid w:val="0052575B"/>
    <w:rsid w:val="0052733D"/>
    <w:rsid w:val="00527795"/>
    <w:rsid w:val="0053034D"/>
    <w:rsid w:val="00532C5F"/>
    <w:rsid w:val="00533DEB"/>
    <w:rsid w:val="0053404E"/>
    <w:rsid w:val="005344B9"/>
    <w:rsid w:val="0053472F"/>
    <w:rsid w:val="00534D45"/>
    <w:rsid w:val="00535C6B"/>
    <w:rsid w:val="00535E99"/>
    <w:rsid w:val="005376CC"/>
    <w:rsid w:val="005403AB"/>
    <w:rsid w:val="00540E5C"/>
    <w:rsid w:val="00542B22"/>
    <w:rsid w:val="00543AA9"/>
    <w:rsid w:val="0054717C"/>
    <w:rsid w:val="00547964"/>
    <w:rsid w:val="00551E3E"/>
    <w:rsid w:val="0055247A"/>
    <w:rsid w:val="00552AE0"/>
    <w:rsid w:val="00552D54"/>
    <w:rsid w:val="00553559"/>
    <w:rsid w:val="00555241"/>
    <w:rsid w:val="00556095"/>
    <w:rsid w:val="00556CE7"/>
    <w:rsid w:val="00556DED"/>
    <w:rsid w:val="00556F87"/>
    <w:rsid w:val="00557681"/>
    <w:rsid w:val="00557C09"/>
    <w:rsid w:val="00557C5F"/>
    <w:rsid w:val="005603F5"/>
    <w:rsid w:val="005606A4"/>
    <w:rsid w:val="005623AF"/>
    <w:rsid w:val="0056256E"/>
    <w:rsid w:val="00563115"/>
    <w:rsid w:val="005668F8"/>
    <w:rsid w:val="00566E7B"/>
    <w:rsid w:val="00567190"/>
    <w:rsid w:val="00570B76"/>
    <w:rsid w:val="00570CBC"/>
    <w:rsid w:val="00571A1A"/>
    <w:rsid w:val="00574803"/>
    <w:rsid w:val="00574E47"/>
    <w:rsid w:val="005757C3"/>
    <w:rsid w:val="00575877"/>
    <w:rsid w:val="00575B6B"/>
    <w:rsid w:val="005769E1"/>
    <w:rsid w:val="0058025D"/>
    <w:rsid w:val="005808FC"/>
    <w:rsid w:val="00581776"/>
    <w:rsid w:val="005820D9"/>
    <w:rsid w:val="00582F33"/>
    <w:rsid w:val="00583C24"/>
    <w:rsid w:val="00583DB0"/>
    <w:rsid w:val="005843CB"/>
    <w:rsid w:val="00584C11"/>
    <w:rsid w:val="005859DA"/>
    <w:rsid w:val="00586537"/>
    <w:rsid w:val="0058666D"/>
    <w:rsid w:val="00587016"/>
    <w:rsid w:val="00587DCA"/>
    <w:rsid w:val="00587EDF"/>
    <w:rsid w:val="00590B0A"/>
    <w:rsid w:val="00590F5D"/>
    <w:rsid w:val="00592B8E"/>
    <w:rsid w:val="00595461"/>
    <w:rsid w:val="005954B1"/>
    <w:rsid w:val="00595A24"/>
    <w:rsid w:val="005A06FE"/>
    <w:rsid w:val="005A08BE"/>
    <w:rsid w:val="005A09C9"/>
    <w:rsid w:val="005A1E45"/>
    <w:rsid w:val="005A26B4"/>
    <w:rsid w:val="005A3131"/>
    <w:rsid w:val="005A3349"/>
    <w:rsid w:val="005A38D2"/>
    <w:rsid w:val="005A3A50"/>
    <w:rsid w:val="005A443A"/>
    <w:rsid w:val="005A502B"/>
    <w:rsid w:val="005A5444"/>
    <w:rsid w:val="005A6E58"/>
    <w:rsid w:val="005B04A4"/>
    <w:rsid w:val="005B290C"/>
    <w:rsid w:val="005B37D9"/>
    <w:rsid w:val="005B55D2"/>
    <w:rsid w:val="005B5E86"/>
    <w:rsid w:val="005B6224"/>
    <w:rsid w:val="005B653B"/>
    <w:rsid w:val="005B6743"/>
    <w:rsid w:val="005B68E4"/>
    <w:rsid w:val="005B7378"/>
    <w:rsid w:val="005C0943"/>
    <w:rsid w:val="005C13E3"/>
    <w:rsid w:val="005C2D31"/>
    <w:rsid w:val="005C2E28"/>
    <w:rsid w:val="005C35DF"/>
    <w:rsid w:val="005C39DA"/>
    <w:rsid w:val="005C3A59"/>
    <w:rsid w:val="005C4B25"/>
    <w:rsid w:val="005C56BB"/>
    <w:rsid w:val="005C60B6"/>
    <w:rsid w:val="005C6821"/>
    <w:rsid w:val="005C722A"/>
    <w:rsid w:val="005D00EF"/>
    <w:rsid w:val="005D19A4"/>
    <w:rsid w:val="005D1AA9"/>
    <w:rsid w:val="005D20C1"/>
    <w:rsid w:val="005D27FA"/>
    <w:rsid w:val="005D587A"/>
    <w:rsid w:val="005D6E2D"/>
    <w:rsid w:val="005E1096"/>
    <w:rsid w:val="005E1C35"/>
    <w:rsid w:val="005E39EB"/>
    <w:rsid w:val="005E3FA4"/>
    <w:rsid w:val="005E41D6"/>
    <w:rsid w:val="005E46BE"/>
    <w:rsid w:val="005E4BE2"/>
    <w:rsid w:val="005E4FDA"/>
    <w:rsid w:val="005E7554"/>
    <w:rsid w:val="005E7A8B"/>
    <w:rsid w:val="005E7B56"/>
    <w:rsid w:val="005E7D29"/>
    <w:rsid w:val="005F102B"/>
    <w:rsid w:val="005F1A3F"/>
    <w:rsid w:val="005F2C7C"/>
    <w:rsid w:val="005F46B0"/>
    <w:rsid w:val="005F46C2"/>
    <w:rsid w:val="005F4CE0"/>
    <w:rsid w:val="005F5AD6"/>
    <w:rsid w:val="005F7262"/>
    <w:rsid w:val="00600286"/>
    <w:rsid w:val="00600570"/>
    <w:rsid w:val="006025AD"/>
    <w:rsid w:val="00603B48"/>
    <w:rsid w:val="00604BB5"/>
    <w:rsid w:val="006051D9"/>
    <w:rsid w:val="006058AA"/>
    <w:rsid w:val="006066FB"/>
    <w:rsid w:val="00606F05"/>
    <w:rsid w:val="00607284"/>
    <w:rsid w:val="0061035F"/>
    <w:rsid w:val="00610826"/>
    <w:rsid w:val="006108E8"/>
    <w:rsid w:val="0061143E"/>
    <w:rsid w:val="00612CA4"/>
    <w:rsid w:val="00613716"/>
    <w:rsid w:val="00614F34"/>
    <w:rsid w:val="00615DD3"/>
    <w:rsid w:val="00616060"/>
    <w:rsid w:val="006176AC"/>
    <w:rsid w:val="0062222F"/>
    <w:rsid w:val="006226A8"/>
    <w:rsid w:val="00623ACC"/>
    <w:rsid w:val="00623D32"/>
    <w:rsid w:val="00624501"/>
    <w:rsid w:val="00625233"/>
    <w:rsid w:val="00627491"/>
    <w:rsid w:val="00630B14"/>
    <w:rsid w:val="00634221"/>
    <w:rsid w:val="00635418"/>
    <w:rsid w:val="006356F3"/>
    <w:rsid w:val="00635BCF"/>
    <w:rsid w:val="00636CC9"/>
    <w:rsid w:val="00637F2D"/>
    <w:rsid w:val="00640DCD"/>
    <w:rsid w:val="00643440"/>
    <w:rsid w:val="00643E5E"/>
    <w:rsid w:val="00643FFF"/>
    <w:rsid w:val="00644275"/>
    <w:rsid w:val="0064451D"/>
    <w:rsid w:val="006450FB"/>
    <w:rsid w:val="00646259"/>
    <w:rsid w:val="006464B9"/>
    <w:rsid w:val="00653167"/>
    <w:rsid w:val="00654244"/>
    <w:rsid w:val="00654696"/>
    <w:rsid w:val="00654735"/>
    <w:rsid w:val="00654922"/>
    <w:rsid w:val="00655A95"/>
    <w:rsid w:val="00656ECB"/>
    <w:rsid w:val="006570E3"/>
    <w:rsid w:val="00657BD8"/>
    <w:rsid w:val="00657D92"/>
    <w:rsid w:val="00660517"/>
    <w:rsid w:val="00660F27"/>
    <w:rsid w:val="00661572"/>
    <w:rsid w:val="006616B0"/>
    <w:rsid w:val="00662184"/>
    <w:rsid w:val="00662498"/>
    <w:rsid w:val="0066256E"/>
    <w:rsid w:val="00663597"/>
    <w:rsid w:val="00663B7E"/>
    <w:rsid w:val="006640D3"/>
    <w:rsid w:val="00664D88"/>
    <w:rsid w:val="00665643"/>
    <w:rsid w:val="00667843"/>
    <w:rsid w:val="00667974"/>
    <w:rsid w:val="006708D9"/>
    <w:rsid w:val="00670CCC"/>
    <w:rsid w:val="006722FE"/>
    <w:rsid w:val="00672644"/>
    <w:rsid w:val="00672ACB"/>
    <w:rsid w:val="00672B7E"/>
    <w:rsid w:val="00675F18"/>
    <w:rsid w:val="00676CC0"/>
    <w:rsid w:val="00677C78"/>
    <w:rsid w:val="006804C8"/>
    <w:rsid w:val="00682EE3"/>
    <w:rsid w:val="00684D5C"/>
    <w:rsid w:val="006874EF"/>
    <w:rsid w:val="00687EBC"/>
    <w:rsid w:val="006901EF"/>
    <w:rsid w:val="006913FC"/>
    <w:rsid w:val="0069188B"/>
    <w:rsid w:val="00691B3A"/>
    <w:rsid w:val="00691D91"/>
    <w:rsid w:val="00694305"/>
    <w:rsid w:val="0069480E"/>
    <w:rsid w:val="00695A86"/>
    <w:rsid w:val="00695BA3"/>
    <w:rsid w:val="00695F3F"/>
    <w:rsid w:val="006961E4"/>
    <w:rsid w:val="0069620E"/>
    <w:rsid w:val="00696277"/>
    <w:rsid w:val="006964F3"/>
    <w:rsid w:val="00697F4B"/>
    <w:rsid w:val="006A0D95"/>
    <w:rsid w:val="006A1FAA"/>
    <w:rsid w:val="006A2536"/>
    <w:rsid w:val="006A289B"/>
    <w:rsid w:val="006A3989"/>
    <w:rsid w:val="006A41F1"/>
    <w:rsid w:val="006A4332"/>
    <w:rsid w:val="006A4850"/>
    <w:rsid w:val="006A4CE1"/>
    <w:rsid w:val="006A5826"/>
    <w:rsid w:val="006A647F"/>
    <w:rsid w:val="006A6503"/>
    <w:rsid w:val="006A6A0D"/>
    <w:rsid w:val="006A76ED"/>
    <w:rsid w:val="006B010E"/>
    <w:rsid w:val="006B0D63"/>
    <w:rsid w:val="006B1355"/>
    <w:rsid w:val="006B21B9"/>
    <w:rsid w:val="006B238D"/>
    <w:rsid w:val="006B28D3"/>
    <w:rsid w:val="006B2ACC"/>
    <w:rsid w:val="006B341A"/>
    <w:rsid w:val="006B38FD"/>
    <w:rsid w:val="006B4423"/>
    <w:rsid w:val="006B53DE"/>
    <w:rsid w:val="006B6866"/>
    <w:rsid w:val="006B77B7"/>
    <w:rsid w:val="006C0781"/>
    <w:rsid w:val="006C12B6"/>
    <w:rsid w:val="006C15D8"/>
    <w:rsid w:val="006C28EB"/>
    <w:rsid w:val="006C41B5"/>
    <w:rsid w:val="006C4AF3"/>
    <w:rsid w:val="006C4CCE"/>
    <w:rsid w:val="006C7B98"/>
    <w:rsid w:val="006D005B"/>
    <w:rsid w:val="006D1314"/>
    <w:rsid w:val="006D189F"/>
    <w:rsid w:val="006D2F7E"/>
    <w:rsid w:val="006D5491"/>
    <w:rsid w:val="006D697A"/>
    <w:rsid w:val="006E096F"/>
    <w:rsid w:val="006E4FA4"/>
    <w:rsid w:val="006F0CDA"/>
    <w:rsid w:val="006F0E18"/>
    <w:rsid w:val="006F0E65"/>
    <w:rsid w:val="006F190F"/>
    <w:rsid w:val="006F25D2"/>
    <w:rsid w:val="006F26F1"/>
    <w:rsid w:val="006F2807"/>
    <w:rsid w:val="006F2977"/>
    <w:rsid w:val="006F333D"/>
    <w:rsid w:val="006F371B"/>
    <w:rsid w:val="006F3BEF"/>
    <w:rsid w:val="006F3D11"/>
    <w:rsid w:val="006F423E"/>
    <w:rsid w:val="006F52D1"/>
    <w:rsid w:val="006F5385"/>
    <w:rsid w:val="006F5C27"/>
    <w:rsid w:val="006F6BF2"/>
    <w:rsid w:val="006F7071"/>
    <w:rsid w:val="006F732E"/>
    <w:rsid w:val="00700075"/>
    <w:rsid w:val="00700EF5"/>
    <w:rsid w:val="007036C9"/>
    <w:rsid w:val="007047B2"/>
    <w:rsid w:val="00705FFE"/>
    <w:rsid w:val="00706C9A"/>
    <w:rsid w:val="00707CCE"/>
    <w:rsid w:val="0071389D"/>
    <w:rsid w:val="00715849"/>
    <w:rsid w:val="0071663C"/>
    <w:rsid w:val="00716A46"/>
    <w:rsid w:val="00717140"/>
    <w:rsid w:val="00717ED5"/>
    <w:rsid w:val="00720751"/>
    <w:rsid w:val="00722453"/>
    <w:rsid w:val="00722FE1"/>
    <w:rsid w:val="00723B1E"/>
    <w:rsid w:val="0072529C"/>
    <w:rsid w:val="007254A6"/>
    <w:rsid w:val="00725DA9"/>
    <w:rsid w:val="007265FF"/>
    <w:rsid w:val="00726B66"/>
    <w:rsid w:val="007271CD"/>
    <w:rsid w:val="007276BC"/>
    <w:rsid w:val="00727B6A"/>
    <w:rsid w:val="00730820"/>
    <w:rsid w:val="007312F2"/>
    <w:rsid w:val="007314C0"/>
    <w:rsid w:val="00731527"/>
    <w:rsid w:val="007317F9"/>
    <w:rsid w:val="00732242"/>
    <w:rsid w:val="007325A2"/>
    <w:rsid w:val="00732675"/>
    <w:rsid w:val="00732715"/>
    <w:rsid w:val="00733C4E"/>
    <w:rsid w:val="00733E51"/>
    <w:rsid w:val="0073575E"/>
    <w:rsid w:val="00735828"/>
    <w:rsid w:val="0073632F"/>
    <w:rsid w:val="0073634B"/>
    <w:rsid w:val="00736743"/>
    <w:rsid w:val="007412D7"/>
    <w:rsid w:val="007415A8"/>
    <w:rsid w:val="007419D7"/>
    <w:rsid w:val="007427DB"/>
    <w:rsid w:val="00742BCB"/>
    <w:rsid w:val="007432ED"/>
    <w:rsid w:val="007437A6"/>
    <w:rsid w:val="00743AD3"/>
    <w:rsid w:val="0074524B"/>
    <w:rsid w:val="00745556"/>
    <w:rsid w:val="00747C42"/>
    <w:rsid w:val="00752728"/>
    <w:rsid w:val="00753155"/>
    <w:rsid w:val="007557B1"/>
    <w:rsid w:val="00755A59"/>
    <w:rsid w:val="0075705F"/>
    <w:rsid w:val="00757101"/>
    <w:rsid w:val="00757240"/>
    <w:rsid w:val="007619DF"/>
    <w:rsid w:val="00761EE6"/>
    <w:rsid w:val="00763579"/>
    <w:rsid w:val="00763BBB"/>
    <w:rsid w:val="00764C37"/>
    <w:rsid w:val="007654A4"/>
    <w:rsid w:val="007658AE"/>
    <w:rsid w:val="007659D6"/>
    <w:rsid w:val="00765D52"/>
    <w:rsid w:val="0076614E"/>
    <w:rsid w:val="0076684B"/>
    <w:rsid w:val="00767BEA"/>
    <w:rsid w:val="00767E24"/>
    <w:rsid w:val="007722B7"/>
    <w:rsid w:val="00772F2D"/>
    <w:rsid w:val="00775576"/>
    <w:rsid w:val="00776682"/>
    <w:rsid w:val="00776BA1"/>
    <w:rsid w:val="00777F29"/>
    <w:rsid w:val="00781AB3"/>
    <w:rsid w:val="00782665"/>
    <w:rsid w:val="0078274E"/>
    <w:rsid w:val="007828E6"/>
    <w:rsid w:val="00782B4F"/>
    <w:rsid w:val="00783161"/>
    <w:rsid w:val="00785A16"/>
    <w:rsid w:val="00786EFF"/>
    <w:rsid w:val="00787A20"/>
    <w:rsid w:val="00787AD2"/>
    <w:rsid w:val="00791497"/>
    <w:rsid w:val="00791988"/>
    <w:rsid w:val="00792088"/>
    <w:rsid w:val="0079266B"/>
    <w:rsid w:val="007927BB"/>
    <w:rsid w:val="00792845"/>
    <w:rsid w:val="007928EC"/>
    <w:rsid w:val="00792EC7"/>
    <w:rsid w:val="00794AB4"/>
    <w:rsid w:val="00794C86"/>
    <w:rsid w:val="00794FA4"/>
    <w:rsid w:val="0079571B"/>
    <w:rsid w:val="00795767"/>
    <w:rsid w:val="00795BEC"/>
    <w:rsid w:val="00795E4D"/>
    <w:rsid w:val="007963FC"/>
    <w:rsid w:val="00796B3A"/>
    <w:rsid w:val="007974B4"/>
    <w:rsid w:val="007A0091"/>
    <w:rsid w:val="007A0644"/>
    <w:rsid w:val="007A0A43"/>
    <w:rsid w:val="007A138B"/>
    <w:rsid w:val="007A1732"/>
    <w:rsid w:val="007A3157"/>
    <w:rsid w:val="007A3F60"/>
    <w:rsid w:val="007A3FE8"/>
    <w:rsid w:val="007A40DC"/>
    <w:rsid w:val="007A4C5F"/>
    <w:rsid w:val="007A5FF9"/>
    <w:rsid w:val="007A610F"/>
    <w:rsid w:val="007A6132"/>
    <w:rsid w:val="007A7E7E"/>
    <w:rsid w:val="007B0539"/>
    <w:rsid w:val="007B0BBD"/>
    <w:rsid w:val="007B10EF"/>
    <w:rsid w:val="007B1A37"/>
    <w:rsid w:val="007B1AEB"/>
    <w:rsid w:val="007B2A2C"/>
    <w:rsid w:val="007B3061"/>
    <w:rsid w:val="007B411B"/>
    <w:rsid w:val="007B5864"/>
    <w:rsid w:val="007B7AF3"/>
    <w:rsid w:val="007B7C20"/>
    <w:rsid w:val="007C08D1"/>
    <w:rsid w:val="007C1FFC"/>
    <w:rsid w:val="007C27C6"/>
    <w:rsid w:val="007C5356"/>
    <w:rsid w:val="007C5390"/>
    <w:rsid w:val="007C53E2"/>
    <w:rsid w:val="007C7322"/>
    <w:rsid w:val="007C74CE"/>
    <w:rsid w:val="007C7ACF"/>
    <w:rsid w:val="007C7BB3"/>
    <w:rsid w:val="007C7BE7"/>
    <w:rsid w:val="007D27DD"/>
    <w:rsid w:val="007D509A"/>
    <w:rsid w:val="007D566A"/>
    <w:rsid w:val="007D65A5"/>
    <w:rsid w:val="007D65CD"/>
    <w:rsid w:val="007D6C2D"/>
    <w:rsid w:val="007D734B"/>
    <w:rsid w:val="007D7385"/>
    <w:rsid w:val="007E04BE"/>
    <w:rsid w:val="007E08D7"/>
    <w:rsid w:val="007E1A90"/>
    <w:rsid w:val="007E2055"/>
    <w:rsid w:val="007E27B0"/>
    <w:rsid w:val="007E2C5C"/>
    <w:rsid w:val="007E2F20"/>
    <w:rsid w:val="007E73A6"/>
    <w:rsid w:val="007F0826"/>
    <w:rsid w:val="007F17E6"/>
    <w:rsid w:val="007F219E"/>
    <w:rsid w:val="007F22BD"/>
    <w:rsid w:val="007F30D7"/>
    <w:rsid w:val="007F3FBC"/>
    <w:rsid w:val="007F466D"/>
    <w:rsid w:val="007F48E0"/>
    <w:rsid w:val="007F5F04"/>
    <w:rsid w:val="007F7337"/>
    <w:rsid w:val="007F7CE0"/>
    <w:rsid w:val="008003B7"/>
    <w:rsid w:val="00801B6D"/>
    <w:rsid w:val="00801BB7"/>
    <w:rsid w:val="00803903"/>
    <w:rsid w:val="00803CAE"/>
    <w:rsid w:val="00803FA8"/>
    <w:rsid w:val="008065F4"/>
    <w:rsid w:val="00807884"/>
    <w:rsid w:val="00811A2B"/>
    <w:rsid w:val="00811A8F"/>
    <w:rsid w:val="00812992"/>
    <w:rsid w:val="00813E2F"/>
    <w:rsid w:val="00814E7A"/>
    <w:rsid w:val="00814ED5"/>
    <w:rsid w:val="00815BCD"/>
    <w:rsid w:val="00816C05"/>
    <w:rsid w:val="0081723E"/>
    <w:rsid w:val="00817E10"/>
    <w:rsid w:val="008202C1"/>
    <w:rsid w:val="0082059A"/>
    <w:rsid w:val="008215AC"/>
    <w:rsid w:val="00823AD2"/>
    <w:rsid w:val="00825977"/>
    <w:rsid w:val="0082660B"/>
    <w:rsid w:val="008324F7"/>
    <w:rsid w:val="0083398F"/>
    <w:rsid w:val="00834DD2"/>
    <w:rsid w:val="00835C03"/>
    <w:rsid w:val="008368E2"/>
    <w:rsid w:val="00836AD5"/>
    <w:rsid w:val="00836D79"/>
    <w:rsid w:val="00840578"/>
    <w:rsid w:val="00841542"/>
    <w:rsid w:val="00841E5A"/>
    <w:rsid w:val="008425BE"/>
    <w:rsid w:val="00843110"/>
    <w:rsid w:val="008437C4"/>
    <w:rsid w:val="00844652"/>
    <w:rsid w:val="00844AC1"/>
    <w:rsid w:val="00844E47"/>
    <w:rsid w:val="00845425"/>
    <w:rsid w:val="00845D9C"/>
    <w:rsid w:val="00847041"/>
    <w:rsid w:val="00847587"/>
    <w:rsid w:val="00850151"/>
    <w:rsid w:val="008505CB"/>
    <w:rsid w:val="00850725"/>
    <w:rsid w:val="008508EA"/>
    <w:rsid w:val="00851FE5"/>
    <w:rsid w:val="008524A9"/>
    <w:rsid w:val="00852A52"/>
    <w:rsid w:val="00853E6D"/>
    <w:rsid w:val="00854068"/>
    <w:rsid w:val="00855EE0"/>
    <w:rsid w:val="008579B4"/>
    <w:rsid w:val="008579C7"/>
    <w:rsid w:val="00861C25"/>
    <w:rsid w:val="00861FF4"/>
    <w:rsid w:val="00863DFE"/>
    <w:rsid w:val="00864946"/>
    <w:rsid w:val="00865357"/>
    <w:rsid w:val="00866A72"/>
    <w:rsid w:val="00867290"/>
    <w:rsid w:val="008674F7"/>
    <w:rsid w:val="00867670"/>
    <w:rsid w:val="0087380D"/>
    <w:rsid w:val="00875424"/>
    <w:rsid w:val="008759C3"/>
    <w:rsid w:val="008801DD"/>
    <w:rsid w:val="00881774"/>
    <w:rsid w:val="00883EB3"/>
    <w:rsid w:val="008847F7"/>
    <w:rsid w:val="00884F65"/>
    <w:rsid w:val="00885791"/>
    <w:rsid w:val="00886ADD"/>
    <w:rsid w:val="00887023"/>
    <w:rsid w:val="0088781E"/>
    <w:rsid w:val="00887FF3"/>
    <w:rsid w:val="00892307"/>
    <w:rsid w:val="008927EB"/>
    <w:rsid w:val="008929E4"/>
    <w:rsid w:val="00894ABF"/>
    <w:rsid w:val="00895330"/>
    <w:rsid w:val="008959AC"/>
    <w:rsid w:val="0089675A"/>
    <w:rsid w:val="00896EA5"/>
    <w:rsid w:val="008973C8"/>
    <w:rsid w:val="008A037B"/>
    <w:rsid w:val="008A03A2"/>
    <w:rsid w:val="008A04FC"/>
    <w:rsid w:val="008A0AEF"/>
    <w:rsid w:val="008A2419"/>
    <w:rsid w:val="008A2B18"/>
    <w:rsid w:val="008A359E"/>
    <w:rsid w:val="008A3802"/>
    <w:rsid w:val="008A4BA8"/>
    <w:rsid w:val="008A4F53"/>
    <w:rsid w:val="008A4F8E"/>
    <w:rsid w:val="008A5BF6"/>
    <w:rsid w:val="008A5C15"/>
    <w:rsid w:val="008A60F5"/>
    <w:rsid w:val="008A6296"/>
    <w:rsid w:val="008A734D"/>
    <w:rsid w:val="008B048A"/>
    <w:rsid w:val="008B0D70"/>
    <w:rsid w:val="008B11BD"/>
    <w:rsid w:val="008B1E3C"/>
    <w:rsid w:val="008B45A5"/>
    <w:rsid w:val="008B554E"/>
    <w:rsid w:val="008B5B13"/>
    <w:rsid w:val="008B5BE1"/>
    <w:rsid w:val="008B5EBC"/>
    <w:rsid w:val="008B6B7E"/>
    <w:rsid w:val="008B78CD"/>
    <w:rsid w:val="008C03AC"/>
    <w:rsid w:val="008C0C90"/>
    <w:rsid w:val="008C14F3"/>
    <w:rsid w:val="008C37C3"/>
    <w:rsid w:val="008C43D7"/>
    <w:rsid w:val="008C50DA"/>
    <w:rsid w:val="008C564A"/>
    <w:rsid w:val="008C6DA3"/>
    <w:rsid w:val="008C6DBD"/>
    <w:rsid w:val="008C72B7"/>
    <w:rsid w:val="008D0565"/>
    <w:rsid w:val="008D16AD"/>
    <w:rsid w:val="008D4035"/>
    <w:rsid w:val="008D5EEA"/>
    <w:rsid w:val="008D7CCA"/>
    <w:rsid w:val="008E1262"/>
    <w:rsid w:val="008E2523"/>
    <w:rsid w:val="008E3636"/>
    <w:rsid w:val="008E503F"/>
    <w:rsid w:val="008E52DD"/>
    <w:rsid w:val="008E550E"/>
    <w:rsid w:val="008E58A8"/>
    <w:rsid w:val="008E5B39"/>
    <w:rsid w:val="008E5C24"/>
    <w:rsid w:val="008E63AA"/>
    <w:rsid w:val="008E6899"/>
    <w:rsid w:val="008E6EB9"/>
    <w:rsid w:val="008E6FEE"/>
    <w:rsid w:val="008E7AB3"/>
    <w:rsid w:val="008F0E3C"/>
    <w:rsid w:val="008F1B09"/>
    <w:rsid w:val="008F1B33"/>
    <w:rsid w:val="008F318F"/>
    <w:rsid w:val="008F37C7"/>
    <w:rsid w:val="008F3F23"/>
    <w:rsid w:val="008F4DDA"/>
    <w:rsid w:val="008F4EF5"/>
    <w:rsid w:val="008F5B5E"/>
    <w:rsid w:val="008F5E6B"/>
    <w:rsid w:val="008F5EFD"/>
    <w:rsid w:val="008F7EA6"/>
    <w:rsid w:val="0090125C"/>
    <w:rsid w:val="00902A85"/>
    <w:rsid w:val="00903194"/>
    <w:rsid w:val="00903DBF"/>
    <w:rsid w:val="00903F9B"/>
    <w:rsid w:val="00904B33"/>
    <w:rsid w:val="00905648"/>
    <w:rsid w:val="009066F0"/>
    <w:rsid w:val="00910A55"/>
    <w:rsid w:val="0091164F"/>
    <w:rsid w:val="00911BF9"/>
    <w:rsid w:val="0091223F"/>
    <w:rsid w:val="009126A5"/>
    <w:rsid w:val="009126FD"/>
    <w:rsid w:val="00912A24"/>
    <w:rsid w:val="00913B32"/>
    <w:rsid w:val="00913B88"/>
    <w:rsid w:val="00914642"/>
    <w:rsid w:val="00914C26"/>
    <w:rsid w:val="00914C78"/>
    <w:rsid w:val="00915B64"/>
    <w:rsid w:val="009165A1"/>
    <w:rsid w:val="00917BC3"/>
    <w:rsid w:val="00917D6E"/>
    <w:rsid w:val="0092031F"/>
    <w:rsid w:val="00920CF1"/>
    <w:rsid w:val="00921C79"/>
    <w:rsid w:val="00921EA2"/>
    <w:rsid w:val="00922888"/>
    <w:rsid w:val="00924AE2"/>
    <w:rsid w:val="00925297"/>
    <w:rsid w:val="00926206"/>
    <w:rsid w:val="009278DD"/>
    <w:rsid w:val="00927B71"/>
    <w:rsid w:val="009305D1"/>
    <w:rsid w:val="009307F7"/>
    <w:rsid w:val="009308D6"/>
    <w:rsid w:val="009309C4"/>
    <w:rsid w:val="0093115C"/>
    <w:rsid w:val="00931F6F"/>
    <w:rsid w:val="00932262"/>
    <w:rsid w:val="00932534"/>
    <w:rsid w:val="00934253"/>
    <w:rsid w:val="0093499B"/>
    <w:rsid w:val="00934C9A"/>
    <w:rsid w:val="00934D7F"/>
    <w:rsid w:val="00934F6E"/>
    <w:rsid w:val="009359D9"/>
    <w:rsid w:val="0093631C"/>
    <w:rsid w:val="00937AC5"/>
    <w:rsid w:val="0094145A"/>
    <w:rsid w:val="009426A4"/>
    <w:rsid w:val="009427A8"/>
    <w:rsid w:val="00943FC9"/>
    <w:rsid w:val="009445FE"/>
    <w:rsid w:val="00944743"/>
    <w:rsid w:val="00945D6F"/>
    <w:rsid w:val="00946410"/>
    <w:rsid w:val="00951180"/>
    <w:rsid w:val="0095127C"/>
    <w:rsid w:val="009526BE"/>
    <w:rsid w:val="0095448C"/>
    <w:rsid w:val="009554C5"/>
    <w:rsid w:val="00957D3C"/>
    <w:rsid w:val="00960663"/>
    <w:rsid w:val="009607CC"/>
    <w:rsid w:val="00960ABE"/>
    <w:rsid w:val="00960DA9"/>
    <w:rsid w:val="0096104D"/>
    <w:rsid w:val="009612D6"/>
    <w:rsid w:val="00963C01"/>
    <w:rsid w:val="00963DD8"/>
    <w:rsid w:val="0096578F"/>
    <w:rsid w:val="009661C2"/>
    <w:rsid w:val="009665AC"/>
    <w:rsid w:val="0096661D"/>
    <w:rsid w:val="00970ACE"/>
    <w:rsid w:val="00971833"/>
    <w:rsid w:val="00971C5A"/>
    <w:rsid w:val="00972207"/>
    <w:rsid w:val="009734AF"/>
    <w:rsid w:val="0097351F"/>
    <w:rsid w:val="00973E3A"/>
    <w:rsid w:val="009742EC"/>
    <w:rsid w:val="00975823"/>
    <w:rsid w:val="009800AC"/>
    <w:rsid w:val="0098011E"/>
    <w:rsid w:val="00980701"/>
    <w:rsid w:val="00982BD8"/>
    <w:rsid w:val="00982CF3"/>
    <w:rsid w:val="00983185"/>
    <w:rsid w:val="00983B93"/>
    <w:rsid w:val="009841AE"/>
    <w:rsid w:val="00984C94"/>
    <w:rsid w:val="00989952"/>
    <w:rsid w:val="0099078C"/>
    <w:rsid w:val="00990B18"/>
    <w:rsid w:val="00991129"/>
    <w:rsid w:val="009912DD"/>
    <w:rsid w:val="00991A03"/>
    <w:rsid w:val="0099208E"/>
    <w:rsid w:val="0099432D"/>
    <w:rsid w:val="00994548"/>
    <w:rsid w:val="009948B7"/>
    <w:rsid w:val="00994E6A"/>
    <w:rsid w:val="00995099"/>
    <w:rsid w:val="00996217"/>
    <w:rsid w:val="00996E39"/>
    <w:rsid w:val="00997F98"/>
    <w:rsid w:val="009A0307"/>
    <w:rsid w:val="009A0B74"/>
    <w:rsid w:val="009A1E23"/>
    <w:rsid w:val="009A3818"/>
    <w:rsid w:val="009A52A8"/>
    <w:rsid w:val="009A605E"/>
    <w:rsid w:val="009A7858"/>
    <w:rsid w:val="009B0EA1"/>
    <w:rsid w:val="009B0EA9"/>
    <w:rsid w:val="009B1B48"/>
    <w:rsid w:val="009B2820"/>
    <w:rsid w:val="009B493C"/>
    <w:rsid w:val="009B4EA0"/>
    <w:rsid w:val="009B50A1"/>
    <w:rsid w:val="009B5A57"/>
    <w:rsid w:val="009B610A"/>
    <w:rsid w:val="009B6CDE"/>
    <w:rsid w:val="009B7415"/>
    <w:rsid w:val="009B741B"/>
    <w:rsid w:val="009B795A"/>
    <w:rsid w:val="009C0AC9"/>
    <w:rsid w:val="009C1A3C"/>
    <w:rsid w:val="009C219E"/>
    <w:rsid w:val="009C282F"/>
    <w:rsid w:val="009C44E5"/>
    <w:rsid w:val="009C52ED"/>
    <w:rsid w:val="009C54C4"/>
    <w:rsid w:val="009C5B04"/>
    <w:rsid w:val="009C753A"/>
    <w:rsid w:val="009C77FD"/>
    <w:rsid w:val="009D2681"/>
    <w:rsid w:val="009D2875"/>
    <w:rsid w:val="009D298E"/>
    <w:rsid w:val="009D3CBA"/>
    <w:rsid w:val="009D440F"/>
    <w:rsid w:val="009D4CEB"/>
    <w:rsid w:val="009D6FA3"/>
    <w:rsid w:val="009D7DF3"/>
    <w:rsid w:val="009E0CB0"/>
    <w:rsid w:val="009E1D10"/>
    <w:rsid w:val="009E21E1"/>
    <w:rsid w:val="009E3C1A"/>
    <w:rsid w:val="009E4054"/>
    <w:rsid w:val="009E54AD"/>
    <w:rsid w:val="009E62E4"/>
    <w:rsid w:val="009E6443"/>
    <w:rsid w:val="009E7604"/>
    <w:rsid w:val="009F07EB"/>
    <w:rsid w:val="009F0A73"/>
    <w:rsid w:val="009F0AE8"/>
    <w:rsid w:val="009F47FC"/>
    <w:rsid w:val="009F5806"/>
    <w:rsid w:val="009F5BC5"/>
    <w:rsid w:val="009F655A"/>
    <w:rsid w:val="009F6B8C"/>
    <w:rsid w:val="00A00416"/>
    <w:rsid w:val="00A01CAA"/>
    <w:rsid w:val="00A01FD5"/>
    <w:rsid w:val="00A02EDB"/>
    <w:rsid w:val="00A04DAC"/>
    <w:rsid w:val="00A053C2"/>
    <w:rsid w:val="00A07727"/>
    <w:rsid w:val="00A10090"/>
    <w:rsid w:val="00A10B3D"/>
    <w:rsid w:val="00A11180"/>
    <w:rsid w:val="00A11238"/>
    <w:rsid w:val="00A128B9"/>
    <w:rsid w:val="00A12C84"/>
    <w:rsid w:val="00A1582F"/>
    <w:rsid w:val="00A16646"/>
    <w:rsid w:val="00A169FD"/>
    <w:rsid w:val="00A16C20"/>
    <w:rsid w:val="00A20366"/>
    <w:rsid w:val="00A21FE7"/>
    <w:rsid w:val="00A22C6D"/>
    <w:rsid w:val="00A22F97"/>
    <w:rsid w:val="00A235C6"/>
    <w:rsid w:val="00A24CB2"/>
    <w:rsid w:val="00A25411"/>
    <w:rsid w:val="00A25816"/>
    <w:rsid w:val="00A30092"/>
    <w:rsid w:val="00A30A5C"/>
    <w:rsid w:val="00A3107E"/>
    <w:rsid w:val="00A324B2"/>
    <w:rsid w:val="00A33711"/>
    <w:rsid w:val="00A3401D"/>
    <w:rsid w:val="00A35BE9"/>
    <w:rsid w:val="00A40625"/>
    <w:rsid w:val="00A4082F"/>
    <w:rsid w:val="00A41536"/>
    <w:rsid w:val="00A41E15"/>
    <w:rsid w:val="00A4311C"/>
    <w:rsid w:val="00A43752"/>
    <w:rsid w:val="00A440FF"/>
    <w:rsid w:val="00A4563D"/>
    <w:rsid w:val="00A46C79"/>
    <w:rsid w:val="00A47E93"/>
    <w:rsid w:val="00A503C4"/>
    <w:rsid w:val="00A50CBD"/>
    <w:rsid w:val="00A5125F"/>
    <w:rsid w:val="00A51896"/>
    <w:rsid w:val="00A54483"/>
    <w:rsid w:val="00A55BB0"/>
    <w:rsid w:val="00A56753"/>
    <w:rsid w:val="00A56FEA"/>
    <w:rsid w:val="00A575FC"/>
    <w:rsid w:val="00A578BE"/>
    <w:rsid w:val="00A579BB"/>
    <w:rsid w:val="00A57AA4"/>
    <w:rsid w:val="00A60A25"/>
    <w:rsid w:val="00A707B3"/>
    <w:rsid w:val="00A70C6E"/>
    <w:rsid w:val="00A71AB1"/>
    <w:rsid w:val="00A71ED3"/>
    <w:rsid w:val="00A71ED4"/>
    <w:rsid w:val="00A7259D"/>
    <w:rsid w:val="00A72B76"/>
    <w:rsid w:val="00A72DCF"/>
    <w:rsid w:val="00A740AD"/>
    <w:rsid w:val="00A74AD8"/>
    <w:rsid w:val="00A74BB2"/>
    <w:rsid w:val="00A7690A"/>
    <w:rsid w:val="00A7789E"/>
    <w:rsid w:val="00A77B19"/>
    <w:rsid w:val="00A80509"/>
    <w:rsid w:val="00A812BE"/>
    <w:rsid w:val="00A84366"/>
    <w:rsid w:val="00A87A84"/>
    <w:rsid w:val="00A90150"/>
    <w:rsid w:val="00A928C5"/>
    <w:rsid w:val="00A92F40"/>
    <w:rsid w:val="00A94BB5"/>
    <w:rsid w:val="00A957E8"/>
    <w:rsid w:val="00A96597"/>
    <w:rsid w:val="00AA0902"/>
    <w:rsid w:val="00AA2744"/>
    <w:rsid w:val="00AA5C64"/>
    <w:rsid w:val="00AA6220"/>
    <w:rsid w:val="00AB099F"/>
    <w:rsid w:val="00AB0B53"/>
    <w:rsid w:val="00AB1B74"/>
    <w:rsid w:val="00AB1EEC"/>
    <w:rsid w:val="00AB362A"/>
    <w:rsid w:val="00AB381C"/>
    <w:rsid w:val="00AB522F"/>
    <w:rsid w:val="00AB5906"/>
    <w:rsid w:val="00AB5C9D"/>
    <w:rsid w:val="00AB5E16"/>
    <w:rsid w:val="00AB67C2"/>
    <w:rsid w:val="00AB7824"/>
    <w:rsid w:val="00AB7B3E"/>
    <w:rsid w:val="00AC1780"/>
    <w:rsid w:val="00AC2CF2"/>
    <w:rsid w:val="00AC35E2"/>
    <w:rsid w:val="00AC4123"/>
    <w:rsid w:val="00AC4CB5"/>
    <w:rsid w:val="00AC4D82"/>
    <w:rsid w:val="00AC504A"/>
    <w:rsid w:val="00AC5997"/>
    <w:rsid w:val="00AC63D3"/>
    <w:rsid w:val="00AD381A"/>
    <w:rsid w:val="00AD391B"/>
    <w:rsid w:val="00AD4940"/>
    <w:rsid w:val="00AD4F59"/>
    <w:rsid w:val="00AD72FB"/>
    <w:rsid w:val="00AE086D"/>
    <w:rsid w:val="00AE143B"/>
    <w:rsid w:val="00AE6FDF"/>
    <w:rsid w:val="00AF0CEF"/>
    <w:rsid w:val="00AF2A6E"/>
    <w:rsid w:val="00AF2C73"/>
    <w:rsid w:val="00AF575F"/>
    <w:rsid w:val="00AF738E"/>
    <w:rsid w:val="00AF7CE2"/>
    <w:rsid w:val="00B012CF"/>
    <w:rsid w:val="00B019AC"/>
    <w:rsid w:val="00B03475"/>
    <w:rsid w:val="00B03E00"/>
    <w:rsid w:val="00B05737"/>
    <w:rsid w:val="00B0579C"/>
    <w:rsid w:val="00B059A4"/>
    <w:rsid w:val="00B07E9A"/>
    <w:rsid w:val="00B07FF1"/>
    <w:rsid w:val="00B1049A"/>
    <w:rsid w:val="00B10655"/>
    <w:rsid w:val="00B11A5A"/>
    <w:rsid w:val="00B11AA5"/>
    <w:rsid w:val="00B11D24"/>
    <w:rsid w:val="00B13284"/>
    <w:rsid w:val="00B1342C"/>
    <w:rsid w:val="00B146C0"/>
    <w:rsid w:val="00B165C8"/>
    <w:rsid w:val="00B1752C"/>
    <w:rsid w:val="00B205BE"/>
    <w:rsid w:val="00B221E3"/>
    <w:rsid w:val="00B2474A"/>
    <w:rsid w:val="00B24ADF"/>
    <w:rsid w:val="00B24BDE"/>
    <w:rsid w:val="00B25E5E"/>
    <w:rsid w:val="00B262EE"/>
    <w:rsid w:val="00B27269"/>
    <w:rsid w:val="00B3139E"/>
    <w:rsid w:val="00B314AF"/>
    <w:rsid w:val="00B31C2B"/>
    <w:rsid w:val="00B33DC5"/>
    <w:rsid w:val="00B33E74"/>
    <w:rsid w:val="00B3442A"/>
    <w:rsid w:val="00B34B9F"/>
    <w:rsid w:val="00B352FD"/>
    <w:rsid w:val="00B35AC3"/>
    <w:rsid w:val="00B365E4"/>
    <w:rsid w:val="00B36F10"/>
    <w:rsid w:val="00B37860"/>
    <w:rsid w:val="00B41BD4"/>
    <w:rsid w:val="00B43928"/>
    <w:rsid w:val="00B442AD"/>
    <w:rsid w:val="00B44BF9"/>
    <w:rsid w:val="00B4502E"/>
    <w:rsid w:val="00B45948"/>
    <w:rsid w:val="00B46050"/>
    <w:rsid w:val="00B47D56"/>
    <w:rsid w:val="00B501F3"/>
    <w:rsid w:val="00B51611"/>
    <w:rsid w:val="00B51E56"/>
    <w:rsid w:val="00B52626"/>
    <w:rsid w:val="00B52838"/>
    <w:rsid w:val="00B535B9"/>
    <w:rsid w:val="00B54014"/>
    <w:rsid w:val="00B55B46"/>
    <w:rsid w:val="00B578B4"/>
    <w:rsid w:val="00B57F58"/>
    <w:rsid w:val="00B62915"/>
    <w:rsid w:val="00B62B22"/>
    <w:rsid w:val="00B62BC8"/>
    <w:rsid w:val="00B63BAA"/>
    <w:rsid w:val="00B63E80"/>
    <w:rsid w:val="00B64C05"/>
    <w:rsid w:val="00B65F2F"/>
    <w:rsid w:val="00B667E8"/>
    <w:rsid w:val="00B72D96"/>
    <w:rsid w:val="00B75B18"/>
    <w:rsid w:val="00B805EF"/>
    <w:rsid w:val="00B80B7B"/>
    <w:rsid w:val="00B80BE6"/>
    <w:rsid w:val="00B813B9"/>
    <w:rsid w:val="00B82A30"/>
    <w:rsid w:val="00B82EEB"/>
    <w:rsid w:val="00B834C0"/>
    <w:rsid w:val="00B8478E"/>
    <w:rsid w:val="00B84A3F"/>
    <w:rsid w:val="00B85412"/>
    <w:rsid w:val="00B87F9A"/>
    <w:rsid w:val="00B9053A"/>
    <w:rsid w:val="00B913BF"/>
    <w:rsid w:val="00B92CB9"/>
    <w:rsid w:val="00B92EC3"/>
    <w:rsid w:val="00B95320"/>
    <w:rsid w:val="00B9602D"/>
    <w:rsid w:val="00BA01E0"/>
    <w:rsid w:val="00BA060C"/>
    <w:rsid w:val="00BA09A9"/>
    <w:rsid w:val="00BA14F9"/>
    <w:rsid w:val="00BA1F17"/>
    <w:rsid w:val="00BA2B24"/>
    <w:rsid w:val="00BA2DBC"/>
    <w:rsid w:val="00BA338F"/>
    <w:rsid w:val="00BA37AB"/>
    <w:rsid w:val="00BA4864"/>
    <w:rsid w:val="00BA4CE9"/>
    <w:rsid w:val="00BA51BA"/>
    <w:rsid w:val="00BA53E9"/>
    <w:rsid w:val="00BA624C"/>
    <w:rsid w:val="00BA7F88"/>
    <w:rsid w:val="00BB04B1"/>
    <w:rsid w:val="00BB0C5A"/>
    <w:rsid w:val="00BB1313"/>
    <w:rsid w:val="00BB1392"/>
    <w:rsid w:val="00BB1719"/>
    <w:rsid w:val="00BB2120"/>
    <w:rsid w:val="00BB2277"/>
    <w:rsid w:val="00BB236C"/>
    <w:rsid w:val="00BB4779"/>
    <w:rsid w:val="00BB492B"/>
    <w:rsid w:val="00BB5531"/>
    <w:rsid w:val="00BB7CFA"/>
    <w:rsid w:val="00BB7F4A"/>
    <w:rsid w:val="00BC0233"/>
    <w:rsid w:val="00BC0B51"/>
    <w:rsid w:val="00BC10C4"/>
    <w:rsid w:val="00BC112A"/>
    <w:rsid w:val="00BC1CB4"/>
    <w:rsid w:val="00BC4D81"/>
    <w:rsid w:val="00BC7B24"/>
    <w:rsid w:val="00BC7CC9"/>
    <w:rsid w:val="00BD1107"/>
    <w:rsid w:val="00BD19E2"/>
    <w:rsid w:val="00BD1CC6"/>
    <w:rsid w:val="00BD2D1B"/>
    <w:rsid w:val="00BD5592"/>
    <w:rsid w:val="00BD5FE6"/>
    <w:rsid w:val="00BD68DA"/>
    <w:rsid w:val="00BD7718"/>
    <w:rsid w:val="00BE072E"/>
    <w:rsid w:val="00BE1582"/>
    <w:rsid w:val="00BE2D8F"/>
    <w:rsid w:val="00BE2F0D"/>
    <w:rsid w:val="00BE34C4"/>
    <w:rsid w:val="00BE461D"/>
    <w:rsid w:val="00BE5BE7"/>
    <w:rsid w:val="00BE6C58"/>
    <w:rsid w:val="00BE7938"/>
    <w:rsid w:val="00BF23C4"/>
    <w:rsid w:val="00BF36C3"/>
    <w:rsid w:val="00BF4889"/>
    <w:rsid w:val="00C00008"/>
    <w:rsid w:val="00C0060F"/>
    <w:rsid w:val="00C0069E"/>
    <w:rsid w:val="00C010F6"/>
    <w:rsid w:val="00C0211D"/>
    <w:rsid w:val="00C030C2"/>
    <w:rsid w:val="00C04147"/>
    <w:rsid w:val="00C04320"/>
    <w:rsid w:val="00C04332"/>
    <w:rsid w:val="00C04ADB"/>
    <w:rsid w:val="00C10793"/>
    <w:rsid w:val="00C11A48"/>
    <w:rsid w:val="00C14DB9"/>
    <w:rsid w:val="00C15991"/>
    <w:rsid w:val="00C204B3"/>
    <w:rsid w:val="00C21607"/>
    <w:rsid w:val="00C21CDA"/>
    <w:rsid w:val="00C2356C"/>
    <w:rsid w:val="00C24284"/>
    <w:rsid w:val="00C252DA"/>
    <w:rsid w:val="00C255BE"/>
    <w:rsid w:val="00C25B19"/>
    <w:rsid w:val="00C2628D"/>
    <w:rsid w:val="00C27888"/>
    <w:rsid w:val="00C319C4"/>
    <w:rsid w:val="00C3260D"/>
    <w:rsid w:val="00C333C4"/>
    <w:rsid w:val="00C33D52"/>
    <w:rsid w:val="00C3532C"/>
    <w:rsid w:val="00C357D0"/>
    <w:rsid w:val="00C35895"/>
    <w:rsid w:val="00C36B9D"/>
    <w:rsid w:val="00C36DBB"/>
    <w:rsid w:val="00C40B2C"/>
    <w:rsid w:val="00C4185A"/>
    <w:rsid w:val="00C419F1"/>
    <w:rsid w:val="00C421F8"/>
    <w:rsid w:val="00C4282C"/>
    <w:rsid w:val="00C42BD3"/>
    <w:rsid w:val="00C431E3"/>
    <w:rsid w:val="00C43226"/>
    <w:rsid w:val="00C4391E"/>
    <w:rsid w:val="00C43A8D"/>
    <w:rsid w:val="00C44C0D"/>
    <w:rsid w:val="00C4529D"/>
    <w:rsid w:val="00C470F5"/>
    <w:rsid w:val="00C51C9F"/>
    <w:rsid w:val="00C52015"/>
    <w:rsid w:val="00C526D1"/>
    <w:rsid w:val="00C527F7"/>
    <w:rsid w:val="00C52C05"/>
    <w:rsid w:val="00C53875"/>
    <w:rsid w:val="00C54819"/>
    <w:rsid w:val="00C54894"/>
    <w:rsid w:val="00C54C2C"/>
    <w:rsid w:val="00C55B85"/>
    <w:rsid w:val="00C55BC6"/>
    <w:rsid w:val="00C55CF6"/>
    <w:rsid w:val="00C55FB0"/>
    <w:rsid w:val="00C57F78"/>
    <w:rsid w:val="00C60475"/>
    <w:rsid w:val="00C61C23"/>
    <w:rsid w:val="00C621C5"/>
    <w:rsid w:val="00C6277D"/>
    <w:rsid w:val="00C62C23"/>
    <w:rsid w:val="00C62C45"/>
    <w:rsid w:val="00C64689"/>
    <w:rsid w:val="00C64D1F"/>
    <w:rsid w:val="00C659E2"/>
    <w:rsid w:val="00C65B94"/>
    <w:rsid w:val="00C65C63"/>
    <w:rsid w:val="00C7001E"/>
    <w:rsid w:val="00C7018E"/>
    <w:rsid w:val="00C710D3"/>
    <w:rsid w:val="00C71912"/>
    <w:rsid w:val="00C7283D"/>
    <w:rsid w:val="00C729C3"/>
    <w:rsid w:val="00C72E22"/>
    <w:rsid w:val="00C73C5A"/>
    <w:rsid w:val="00C742B1"/>
    <w:rsid w:val="00C744A1"/>
    <w:rsid w:val="00C76DC9"/>
    <w:rsid w:val="00C8160C"/>
    <w:rsid w:val="00C81B3C"/>
    <w:rsid w:val="00C829B0"/>
    <w:rsid w:val="00C854EE"/>
    <w:rsid w:val="00C86296"/>
    <w:rsid w:val="00C8746D"/>
    <w:rsid w:val="00C87FCD"/>
    <w:rsid w:val="00C90393"/>
    <w:rsid w:val="00C938E4"/>
    <w:rsid w:val="00C93B98"/>
    <w:rsid w:val="00C93C77"/>
    <w:rsid w:val="00C9470C"/>
    <w:rsid w:val="00C95F79"/>
    <w:rsid w:val="00C96ABB"/>
    <w:rsid w:val="00CA2254"/>
    <w:rsid w:val="00CA2449"/>
    <w:rsid w:val="00CA28AF"/>
    <w:rsid w:val="00CA511A"/>
    <w:rsid w:val="00CA6C11"/>
    <w:rsid w:val="00CA6E9F"/>
    <w:rsid w:val="00CA752B"/>
    <w:rsid w:val="00CA7AF3"/>
    <w:rsid w:val="00CA7FC9"/>
    <w:rsid w:val="00CB0823"/>
    <w:rsid w:val="00CB3622"/>
    <w:rsid w:val="00CB3696"/>
    <w:rsid w:val="00CB5160"/>
    <w:rsid w:val="00CB55CB"/>
    <w:rsid w:val="00CB5D3F"/>
    <w:rsid w:val="00CB611A"/>
    <w:rsid w:val="00CB612D"/>
    <w:rsid w:val="00CB6EA7"/>
    <w:rsid w:val="00CB6F91"/>
    <w:rsid w:val="00CC006B"/>
    <w:rsid w:val="00CC0AEF"/>
    <w:rsid w:val="00CC2673"/>
    <w:rsid w:val="00CC36B4"/>
    <w:rsid w:val="00CC43E0"/>
    <w:rsid w:val="00CC469B"/>
    <w:rsid w:val="00CC4D0B"/>
    <w:rsid w:val="00CC52F8"/>
    <w:rsid w:val="00CC71F9"/>
    <w:rsid w:val="00CC7445"/>
    <w:rsid w:val="00CC7500"/>
    <w:rsid w:val="00CC7EDD"/>
    <w:rsid w:val="00CD26B1"/>
    <w:rsid w:val="00CD2E42"/>
    <w:rsid w:val="00CD2ED0"/>
    <w:rsid w:val="00CD2FBD"/>
    <w:rsid w:val="00CD3F4D"/>
    <w:rsid w:val="00CD445D"/>
    <w:rsid w:val="00CD617F"/>
    <w:rsid w:val="00CD74E6"/>
    <w:rsid w:val="00CD7882"/>
    <w:rsid w:val="00CE0405"/>
    <w:rsid w:val="00CE08D1"/>
    <w:rsid w:val="00CE1554"/>
    <w:rsid w:val="00CE2A91"/>
    <w:rsid w:val="00CE2DC0"/>
    <w:rsid w:val="00CE37F5"/>
    <w:rsid w:val="00CE4615"/>
    <w:rsid w:val="00CE47E4"/>
    <w:rsid w:val="00CE5A1C"/>
    <w:rsid w:val="00CE7A0A"/>
    <w:rsid w:val="00CE7DAF"/>
    <w:rsid w:val="00CF0540"/>
    <w:rsid w:val="00CF1132"/>
    <w:rsid w:val="00CF1C35"/>
    <w:rsid w:val="00CF3282"/>
    <w:rsid w:val="00CF3539"/>
    <w:rsid w:val="00CF4826"/>
    <w:rsid w:val="00CF523B"/>
    <w:rsid w:val="00CF62FB"/>
    <w:rsid w:val="00CF6EC2"/>
    <w:rsid w:val="00D00172"/>
    <w:rsid w:val="00D01458"/>
    <w:rsid w:val="00D018D4"/>
    <w:rsid w:val="00D01FF6"/>
    <w:rsid w:val="00D02683"/>
    <w:rsid w:val="00D027DC"/>
    <w:rsid w:val="00D02884"/>
    <w:rsid w:val="00D05C06"/>
    <w:rsid w:val="00D06714"/>
    <w:rsid w:val="00D10567"/>
    <w:rsid w:val="00D109BD"/>
    <w:rsid w:val="00D10AF2"/>
    <w:rsid w:val="00D10E1A"/>
    <w:rsid w:val="00D113B3"/>
    <w:rsid w:val="00D11740"/>
    <w:rsid w:val="00D11897"/>
    <w:rsid w:val="00D1219C"/>
    <w:rsid w:val="00D12EE1"/>
    <w:rsid w:val="00D13436"/>
    <w:rsid w:val="00D13D12"/>
    <w:rsid w:val="00D13E67"/>
    <w:rsid w:val="00D15BA3"/>
    <w:rsid w:val="00D1611F"/>
    <w:rsid w:val="00D16758"/>
    <w:rsid w:val="00D21595"/>
    <w:rsid w:val="00D220A3"/>
    <w:rsid w:val="00D22393"/>
    <w:rsid w:val="00D223F1"/>
    <w:rsid w:val="00D244A0"/>
    <w:rsid w:val="00D245BB"/>
    <w:rsid w:val="00D247E5"/>
    <w:rsid w:val="00D2489F"/>
    <w:rsid w:val="00D2497C"/>
    <w:rsid w:val="00D25145"/>
    <w:rsid w:val="00D26480"/>
    <w:rsid w:val="00D3177E"/>
    <w:rsid w:val="00D32B9D"/>
    <w:rsid w:val="00D33228"/>
    <w:rsid w:val="00D3359C"/>
    <w:rsid w:val="00D33AA8"/>
    <w:rsid w:val="00D33D69"/>
    <w:rsid w:val="00D34227"/>
    <w:rsid w:val="00D355C9"/>
    <w:rsid w:val="00D35A8E"/>
    <w:rsid w:val="00D35D7B"/>
    <w:rsid w:val="00D3600B"/>
    <w:rsid w:val="00D36C47"/>
    <w:rsid w:val="00D37398"/>
    <w:rsid w:val="00D41324"/>
    <w:rsid w:val="00D4234C"/>
    <w:rsid w:val="00D42EC0"/>
    <w:rsid w:val="00D433C0"/>
    <w:rsid w:val="00D43D54"/>
    <w:rsid w:val="00D43E3B"/>
    <w:rsid w:val="00D43EFE"/>
    <w:rsid w:val="00D44A03"/>
    <w:rsid w:val="00D460C9"/>
    <w:rsid w:val="00D46309"/>
    <w:rsid w:val="00D46E37"/>
    <w:rsid w:val="00D475FA"/>
    <w:rsid w:val="00D47A56"/>
    <w:rsid w:val="00D47E03"/>
    <w:rsid w:val="00D5000B"/>
    <w:rsid w:val="00D5070D"/>
    <w:rsid w:val="00D50AD0"/>
    <w:rsid w:val="00D5231E"/>
    <w:rsid w:val="00D529F9"/>
    <w:rsid w:val="00D52F8C"/>
    <w:rsid w:val="00D5372B"/>
    <w:rsid w:val="00D53C7A"/>
    <w:rsid w:val="00D540EC"/>
    <w:rsid w:val="00D54118"/>
    <w:rsid w:val="00D55353"/>
    <w:rsid w:val="00D570F5"/>
    <w:rsid w:val="00D60019"/>
    <w:rsid w:val="00D604D3"/>
    <w:rsid w:val="00D6210E"/>
    <w:rsid w:val="00D6357B"/>
    <w:rsid w:val="00D664C5"/>
    <w:rsid w:val="00D6652A"/>
    <w:rsid w:val="00D702DC"/>
    <w:rsid w:val="00D70E0A"/>
    <w:rsid w:val="00D70F28"/>
    <w:rsid w:val="00D7173D"/>
    <w:rsid w:val="00D71F20"/>
    <w:rsid w:val="00D72DB1"/>
    <w:rsid w:val="00D737B5"/>
    <w:rsid w:val="00D74210"/>
    <w:rsid w:val="00D7429C"/>
    <w:rsid w:val="00D74989"/>
    <w:rsid w:val="00D75763"/>
    <w:rsid w:val="00D760AE"/>
    <w:rsid w:val="00D76486"/>
    <w:rsid w:val="00D766F4"/>
    <w:rsid w:val="00D76DEC"/>
    <w:rsid w:val="00D77EFD"/>
    <w:rsid w:val="00D808FF"/>
    <w:rsid w:val="00D80DFC"/>
    <w:rsid w:val="00D81AFD"/>
    <w:rsid w:val="00D84C71"/>
    <w:rsid w:val="00D84E8E"/>
    <w:rsid w:val="00D85BF1"/>
    <w:rsid w:val="00D85DFF"/>
    <w:rsid w:val="00D85EC2"/>
    <w:rsid w:val="00D864CE"/>
    <w:rsid w:val="00D864E0"/>
    <w:rsid w:val="00D8697E"/>
    <w:rsid w:val="00D87309"/>
    <w:rsid w:val="00D9060A"/>
    <w:rsid w:val="00D913B7"/>
    <w:rsid w:val="00D933AF"/>
    <w:rsid w:val="00D937F0"/>
    <w:rsid w:val="00D93870"/>
    <w:rsid w:val="00D93881"/>
    <w:rsid w:val="00D93E90"/>
    <w:rsid w:val="00D95403"/>
    <w:rsid w:val="00D95C91"/>
    <w:rsid w:val="00D96BC3"/>
    <w:rsid w:val="00D973AA"/>
    <w:rsid w:val="00D976FC"/>
    <w:rsid w:val="00DA0725"/>
    <w:rsid w:val="00DA0C07"/>
    <w:rsid w:val="00DA14ED"/>
    <w:rsid w:val="00DA1FD5"/>
    <w:rsid w:val="00DA2694"/>
    <w:rsid w:val="00DA3F52"/>
    <w:rsid w:val="00DA5030"/>
    <w:rsid w:val="00DA528F"/>
    <w:rsid w:val="00DA56FD"/>
    <w:rsid w:val="00DA659D"/>
    <w:rsid w:val="00DB02F9"/>
    <w:rsid w:val="00DB26B6"/>
    <w:rsid w:val="00DB2FC5"/>
    <w:rsid w:val="00DB32A2"/>
    <w:rsid w:val="00DB398B"/>
    <w:rsid w:val="00DB4F79"/>
    <w:rsid w:val="00DB58F4"/>
    <w:rsid w:val="00DB653C"/>
    <w:rsid w:val="00DB75A6"/>
    <w:rsid w:val="00DC06A7"/>
    <w:rsid w:val="00DC12DD"/>
    <w:rsid w:val="00DC3897"/>
    <w:rsid w:val="00DC3DB9"/>
    <w:rsid w:val="00DC587F"/>
    <w:rsid w:val="00DC5ABB"/>
    <w:rsid w:val="00DC6107"/>
    <w:rsid w:val="00DC7ACE"/>
    <w:rsid w:val="00DD0DDE"/>
    <w:rsid w:val="00DD2E58"/>
    <w:rsid w:val="00DD38D7"/>
    <w:rsid w:val="00DD394A"/>
    <w:rsid w:val="00DD490B"/>
    <w:rsid w:val="00DD4B8C"/>
    <w:rsid w:val="00DD624D"/>
    <w:rsid w:val="00DD7FB4"/>
    <w:rsid w:val="00DE2C93"/>
    <w:rsid w:val="00DE3FBD"/>
    <w:rsid w:val="00DE4017"/>
    <w:rsid w:val="00DE4370"/>
    <w:rsid w:val="00DE5037"/>
    <w:rsid w:val="00DE5386"/>
    <w:rsid w:val="00DE6D6E"/>
    <w:rsid w:val="00DF1890"/>
    <w:rsid w:val="00DF2A83"/>
    <w:rsid w:val="00DF5A3A"/>
    <w:rsid w:val="00DF5F07"/>
    <w:rsid w:val="00DF61EF"/>
    <w:rsid w:val="00DF73FC"/>
    <w:rsid w:val="00DF7735"/>
    <w:rsid w:val="00E007FF"/>
    <w:rsid w:val="00E014F1"/>
    <w:rsid w:val="00E01871"/>
    <w:rsid w:val="00E02299"/>
    <w:rsid w:val="00E02CE0"/>
    <w:rsid w:val="00E02D34"/>
    <w:rsid w:val="00E02E18"/>
    <w:rsid w:val="00E03030"/>
    <w:rsid w:val="00E04058"/>
    <w:rsid w:val="00E0411B"/>
    <w:rsid w:val="00E0426A"/>
    <w:rsid w:val="00E06D11"/>
    <w:rsid w:val="00E073A2"/>
    <w:rsid w:val="00E11387"/>
    <w:rsid w:val="00E11473"/>
    <w:rsid w:val="00E13A25"/>
    <w:rsid w:val="00E14811"/>
    <w:rsid w:val="00E152F9"/>
    <w:rsid w:val="00E20D36"/>
    <w:rsid w:val="00E231EB"/>
    <w:rsid w:val="00E23EB8"/>
    <w:rsid w:val="00E2459F"/>
    <w:rsid w:val="00E2462F"/>
    <w:rsid w:val="00E26BCA"/>
    <w:rsid w:val="00E27193"/>
    <w:rsid w:val="00E30A4A"/>
    <w:rsid w:val="00E31ED7"/>
    <w:rsid w:val="00E32AB5"/>
    <w:rsid w:val="00E33531"/>
    <w:rsid w:val="00E337C7"/>
    <w:rsid w:val="00E345AB"/>
    <w:rsid w:val="00E34D61"/>
    <w:rsid w:val="00E34DC5"/>
    <w:rsid w:val="00E35F3F"/>
    <w:rsid w:val="00E35F46"/>
    <w:rsid w:val="00E373F2"/>
    <w:rsid w:val="00E37558"/>
    <w:rsid w:val="00E40BC8"/>
    <w:rsid w:val="00E41C5C"/>
    <w:rsid w:val="00E41FF3"/>
    <w:rsid w:val="00E44296"/>
    <w:rsid w:val="00E44592"/>
    <w:rsid w:val="00E44690"/>
    <w:rsid w:val="00E45117"/>
    <w:rsid w:val="00E453E3"/>
    <w:rsid w:val="00E454A0"/>
    <w:rsid w:val="00E4633D"/>
    <w:rsid w:val="00E50B2F"/>
    <w:rsid w:val="00E517A9"/>
    <w:rsid w:val="00E517C1"/>
    <w:rsid w:val="00E51808"/>
    <w:rsid w:val="00E51BA5"/>
    <w:rsid w:val="00E5200A"/>
    <w:rsid w:val="00E543DE"/>
    <w:rsid w:val="00E54686"/>
    <w:rsid w:val="00E56615"/>
    <w:rsid w:val="00E56843"/>
    <w:rsid w:val="00E56A39"/>
    <w:rsid w:val="00E56EDC"/>
    <w:rsid w:val="00E600CE"/>
    <w:rsid w:val="00E60E4D"/>
    <w:rsid w:val="00E61D8B"/>
    <w:rsid w:val="00E61FD5"/>
    <w:rsid w:val="00E63DB3"/>
    <w:rsid w:val="00E6449C"/>
    <w:rsid w:val="00E64517"/>
    <w:rsid w:val="00E66978"/>
    <w:rsid w:val="00E679A7"/>
    <w:rsid w:val="00E679EA"/>
    <w:rsid w:val="00E67D19"/>
    <w:rsid w:val="00E67D40"/>
    <w:rsid w:val="00E72603"/>
    <w:rsid w:val="00E735ED"/>
    <w:rsid w:val="00E759FD"/>
    <w:rsid w:val="00E75A38"/>
    <w:rsid w:val="00E75ABD"/>
    <w:rsid w:val="00E75AFB"/>
    <w:rsid w:val="00E76239"/>
    <w:rsid w:val="00E77BA8"/>
    <w:rsid w:val="00E805B1"/>
    <w:rsid w:val="00E80A1B"/>
    <w:rsid w:val="00E81391"/>
    <w:rsid w:val="00E815C6"/>
    <w:rsid w:val="00E81D8A"/>
    <w:rsid w:val="00E84867"/>
    <w:rsid w:val="00E8494F"/>
    <w:rsid w:val="00E8515C"/>
    <w:rsid w:val="00E851EE"/>
    <w:rsid w:val="00E859E0"/>
    <w:rsid w:val="00E85E6E"/>
    <w:rsid w:val="00E869B2"/>
    <w:rsid w:val="00E86D6D"/>
    <w:rsid w:val="00E90C32"/>
    <w:rsid w:val="00E910F6"/>
    <w:rsid w:val="00E91653"/>
    <w:rsid w:val="00E917D3"/>
    <w:rsid w:val="00E9228A"/>
    <w:rsid w:val="00E93955"/>
    <w:rsid w:val="00E94B91"/>
    <w:rsid w:val="00E96E5C"/>
    <w:rsid w:val="00EA038E"/>
    <w:rsid w:val="00EA2B72"/>
    <w:rsid w:val="00EA3EA5"/>
    <w:rsid w:val="00EA5147"/>
    <w:rsid w:val="00EA5969"/>
    <w:rsid w:val="00EB0054"/>
    <w:rsid w:val="00EB01E7"/>
    <w:rsid w:val="00EB0FAF"/>
    <w:rsid w:val="00EB1C18"/>
    <w:rsid w:val="00EB3113"/>
    <w:rsid w:val="00EB3A9C"/>
    <w:rsid w:val="00EB3BA7"/>
    <w:rsid w:val="00EB437B"/>
    <w:rsid w:val="00EB5AA0"/>
    <w:rsid w:val="00EB7179"/>
    <w:rsid w:val="00EB7202"/>
    <w:rsid w:val="00EC1D86"/>
    <w:rsid w:val="00EC2A99"/>
    <w:rsid w:val="00EC363B"/>
    <w:rsid w:val="00EC3FA7"/>
    <w:rsid w:val="00EC53CB"/>
    <w:rsid w:val="00EC6666"/>
    <w:rsid w:val="00EC7E89"/>
    <w:rsid w:val="00ED0093"/>
    <w:rsid w:val="00ED066A"/>
    <w:rsid w:val="00ED08F9"/>
    <w:rsid w:val="00ED0F28"/>
    <w:rsid w:val="00ED13A8"/>
    <w:rsid w:val="00ED2066"/>
    <w:rsid w:val="00ED23AB"/>
    <w:rsid w:val="00ED2A83"/>
    <w:rsid w:val="00ED365D"/>
    <w:rsid w:val="00ED3923"/>
    <w:rsid w:val="00ED3BDB"/>
    <w:rsid w:val="00ED43CF"/>
    <w:rsid w:val="00ED5525"/>
    <w:rsid w:val="00ED5F1A"/>
    <w:rsid w:val="00ED5F27"/>
    <w:rsid w:val="00ED6BC3"/>
    <w:rsid w:val="00ED700A"/>
    <w:rsid w:val="00ED7D8D"/>
    <w:rsid w:val="00EE37F0"/>
    <w:rsid w:val="00EE4F25"/>
    <w:rsid w:val="00EE55D3"/>
    <w:rsid w:val="00EE67BC"/>
    <w:rsid w:val="00EE74AA"/>
    <w:rsid w:val="00EE791C"/>
    <w:rsid w:val="00EF07F7"/>
    <w:rsid w:val="00EF0DB2"/>
    <w:rsid w:val="00EF1A91"/>
    <w:rsid w:val="00EF317F"/>
    <w:rsid w:val="00EF35EB"/>
    <w:rsid w:val="00EF4873"/>
    <w:rsid w:val="00EF55A7"/>
    <w:rsid w:val="00EF5785"/>
    <w:rsid w:val="00EF5816"/>
    <w:rsid w:val="00EF5AD9"/>
    <w:rsid w:val="00EF65DA"/>
    <w:rsid w:val="00EF74A8"/>
    <w:rsid w:val="00EF77B8"/>
    <w:rsid w:val="00F0150B"/>
    <w:rsid w:val="00F01974"/>
    <w:rsid w:val="00F030E5"/>
    <w:rsid w:val="00F03372"/>
    <w:rsid w:val="00F0349C"/>
    <w:rsid w:val="00F03550"/>
    <w:rsid w:val="00F04673"/>
    <w:rsid w:val="00F04F2F"/>
    <w:rsid w:val="00F059D0"/>
    <w:rsid w:val="00F06B36"/>
    <w:rsid w:val="00F07050"/>
    <w:rsid w:val="00F074C3"/>
    <w:rsid w:val="00F0796B"/>
    <w:rsid w:val="00F13632"/>
    <w:rsid w:val="00F13643"/>
    <w:rsid w:val="00F14E7F"/>
    <w:rsid w:val="00F16367"/>
    <w:rsid w:val="00F16A22"/>
    <w:rsid w:val="00F170B6"/>
    <w:rsid w:val="00F1729C"/>
    <w:rsid w:val="00F20D89"/>
    <w:rsid w:val="00F20EAE"/>
    <w:rsid w:val="00F20F78"/>
    <w:rsid w:val="00F2134F"/>
    <w:rsid w:val="00F214AD"/>
    <w:rsid w:val="00F215E3"/>
    <w:rsid w:val="00F21B4D"/>
    <w:rsid w:val="00F21DFC"/>
    <w:rsid w:val="00F22D72"/>
    <w:rsid w:val="00F239EB"/>
    <w:rsid w:val="00F24C14"/>
    <w:rsid w:val="00F255AA"/>
    <w:rsid w:val="00F27425"/>
    <w:rsid w:val="00F2751A"/>
    <w:rsid w:val="00F2792C"/>
    <w:rsid w:val="00F30A4A"/>
    <w:rsid w:val="00F31A63"/>
    <w:rsid w:val="00F339F6"/>
    <w:rsid w:val="00F3440A"/>
    <w:rsid w:val="00F35373"/>
    <w:rsid w:val="00F35667"/>
    <w:rsid w:val="00F3706A"/>
    <w:rsid w:val="00F371D4"/>
    <w:rsid w:val="00F37BB1"/>
    <w:rsid w:val="00F40A5D"/>
    <w:rsid w:val="00F40EA6"/>
    <w:rsid w:val="00F41497"/>
    <w:rsid w:val="00F42032"/>
    <w:rsid w:val="00F4286C"/>
    <w:rsid w:val="00F43558"/>
    <w:rsid w:val="00F4398B"/>
    <w:rsid w:val="00F443C6"/>
    <w:rsid w:val="00F44F77"/>
    <w:rsid w:val="00F4507E"/>
    <w:rsid w:val="00F45288"/>
    <w:rsid w:val="00F4624B"/>
    <w:rsid w:val="00F46EDD"/>
    <w:rsid w:val="00F47A49"/>
    <w:rsid w:val="00F47BF5"/>
    <w:rsid w:val="00F50753"/>
    <w:rsid w:val="00F508A2"/>
    <w:rsid w:val="00F51A4A"/>
    <w:rsid w:val="00F536AF"/>
    <w:rsid w:val="00F539E9"/>
    <w:rsid w:val="00F53E93"/>
    <w:rsid w:val="00F53FC3"/>
    <w:rsid w:val="00F549B3"/>
    <w:rsid w:val="00F5511B"/>
    <w:rsid w:val="00F55DC4"/>
    <w:rsid w:val="00F56D9D"/>
    <w:rsid w:val="00F570D4"/>
    <w:rsid w:val="00F5777E"/>
    <w:rsid w:val="00F601AC"/>
    <w:rsid w:val="00F60371"/>
    <w:rsid w:val="00F61683"/>
    <w:rsid w:val="00F6182D"/>
    <w:rsid w:val="00F62222"/>
    <w:rsid w:val="00F67103"/>
    <w:rsid w:val="00F67D5E"/>
    <w:rsid w:val="00F703BF"/>
    <w:rsid w:val="00F72A50"/>
    <w:rsid w:val="00F730AC"/>
    <w:rsid w:val="00F73201"/>
    <w:rsid w:val="00F74203"/>
    <w:rsid w:val="00F751D6"/>
    <w:rsid w:val="00F75395"/>
    <w:rsid w:val="00F75A28"/>
    <w:rsid w:val="00F75CAF"/>
    <w:rsid w:val="00F7697B"/>
    <w:rsid w:val="00F76A66"/>
    <w:rsid w:val="00F77FCF"/>
    <w:rsid w:val="00F80C07"/>
    <w:rsid w:val="00F81477"/>
    <w:rsid w:val="00F81E4E"/>
    <w:rsid w:val="00F82752"/>
    <w:rsid w:val="00F82942"/>
    <w:rsid w:val="00F830B5"/>
    <w:rsid w:val="00F83D3B"/>
    <w:rsid w:val="00F84F06"/>
    <w:rsid w:val="00F85129"/>
    <w:rsid w:val="00F85C1D"/>
    <w:rsid w:val="00F91912"/>
    <w:rsid w:val="00F94440"/>
    <w:rsid w:val="00F956D9"/>
    <w:rsid w:val="00F95F9E"/>
    <w:rsid w:val="00F96330"/>
    <w:rsid w:val="00F970A6"/>
    <w:rsid w:val="00F97A10"/>
    <w:rsid w:val="00FA0200"/>
    <w:rsid w:val="00FA12CF"/>
    <w:rsid w:val="00FA24CA"/>
    <w:rsid w:val="00FA4D39"/>
    <w:rsid w:val="00FA5EF4"/>
    <w:rsid w:val="00FA60F2"/>
    <w:rsid w:val="00FA61D6"/>
    <w:rsid w:val="00FB1363"/>
    <w:rsid w:val="00FB1FF6"/>
    <w:rsid w:val="00FB34F6"/>
    <w:rsid w:val="00FB3F04"/>
    <w:rsid w:val="00FB5D54"/>
    <w:rsid w:val="00FB5DEE"/>
    <w:rsid w:val="00FB6720"/>
    <w:rsid w:val="00FB6DDD"/>
    <w:rsid w:val="00FB7A2E"/>
    <w:rsid w:val="00FB7EB8"/>
    <w:rsid w:val="00FC0376"/>
    <w:rsid w:val="00FC061B"/>
    <w:rsid w:val="00FC0869"/>
    <w:rsid w:val="00FC0973"/>
    <w:rsid w:val="00FC0DFB"/>
    <w:rsid w:val="00FC1D7C"/>
    <w:rsid w:val="00FC1DDF"/>
    <w:rsid w:val="00FC2235"/>
    <w:rsid w:val="00FC2682"/>
    <w:rsid w:val="00FC3074"/>
    <w:rsid w:val="00FC3448"/>
    <w:rsid w:val="00FC5825"/>
    <w:rsid w:val="00FC5DA4"/>
    <w:rsid w:val="00FC6025"/>
    <w:rsid w:val="00FC634E"/>
    <w:rsid w:val="00FC6380"/>
    <w:rsid w:val="00FC6901"/>
    <w:rsid w:val="00FC6DE3"/>
    <w:rsid w:val="00FD01C4"/>
    <w:rsid w:val="00FD1F73"/>
    <w:rsid w:val="00FD249F"/>
    <w:rsid w:val="00FD4140"/>
    <w:rsid w:val="00FD62EC"/>
    <w:rsid w:val="00FD7EB0"/>
    <w:rsid w:val="00FE0D96"/>
    <w:rsid w:val="00FE2F51"/>
    <w:rsid w:val="00FE361B"/>
    <w:rsid w:val="00FE57FB"/>
    <w:rsid w:val="00FE6CDF"/>
    <w:rsid w:val="00FE72BC"/>
    <w:rsid w:val="00FE7B7E"/>
    <w:rsid w:val="00FF0AE7"/>
    <w:rsid w:val="00FF0C51"/>
    <w:rsid w:val="00FF102C"/>
    <w:rsid w:val="00FF16BB"/>
    <w:rsid w:val="00FF1767"/>
    <w:rsid w:val="00FF183E"/>
    <w:rsid w:val="00FF1F71"/>
    <w:rsid w:val="00FF23BA"/>
    <w:rsid w:val="00FF250D"/>
    <w:rsid w:val="00FF3B82"/>
    <w:rsid w:val="00FF3BF1"/>
    <w:rsid w:val="00FF3E59"/>
    <w:rsid w:val="00FF5A42"/>
    <w:rsid w:val="00FF609D"/>
    <w:rsid w:val="00FF64B3"/>
    <w:rsid w:val="00FF6536"/>
    <w:rsid w:val="00FF6859"/>
    <w:rsid w:val="00FF7DCE"/>
    <w:rsid w:val="0138CB1A"/>
    <w:rsid w:val="013EB53F"/>
    <w:rsid w:val="0163CEA6"/>
    <w:rsid w:val="01736D44"/>
    <w:rsid w:val="01E44DF5"/>
    <w:rsid w:val="021DA4DE"/>
    <w:rsid w:val="029FF886"/>
    <w:rsid w:val="02DCA6E0"/>
    <w:rsid w:val="02E4A672"/>
    <w:rsid w:val="02F701E8"/>
    <w:rsid w:val="03518C1C"/>
    <w:rsid w:val="0361E85F"/>
    <w:rsid w:val="0393F8DB"/>
    <w:rsid w:val="03C9E582"/>
    <w:rsid w:val="041E43EA"/>
    <w:rsid w:val="043F330B"/>
    <w:rsid w:val="046EB5DA"/>
    <w:rsid w:val="050C5257"/>
    <w:rsid w:val="0565B5E3"/>
    <w:rsid w:val="0588FB62"/>
    <w:rsid w:val="05972746"/>
    <w:rsid w:val="05B6254C"/>
    <w:rsid w:val="05BBF241"/>
    <w:rsid w:val="0605048C"/>
    <w:rsid w:val="0622847D"/>
    <w:rsid w:val="068FD367"/>
    <w:rsid w:val="06A822B8"/>
    <w:rsid w:val="06BC3731"/>
    <w:rsid w:val="07134AED"/>
    <w:rsid w:val="0755D186"/>
    <w:rsid w:val="07848D0F"/>
    <w:rsid w:val="07B967BB"/>
    <w:rsid w:val="07FDEC5C"/>
    <w:rsid w:val="086C5AE9"/>
    <w:rsid w:val="0892E4FC"/>
    <w:rsid w:val="08BBFE4C"/>
    <w:rsid w:val="08BDE7E2"/>
    <w:rsid w:val="08C0DD61"/>
    <w:rsid w:val="090AEA60"/>
    <w:rsid w:val="098EAF48"/>
    <w:rsid w:val="09B9DC49"/>
    <w:rsid w:val="09F6AECD"/>
    <w:rsid w:val="0A2F9F9A"/>
    <w:rsid w:val="0A3DCEB9"/>
    <w:rsid w:val="0A70FC09"/>
    <w:rsid w:val="0A8ED069"/>
    <w:rsid w:val="0AA32005"/>
    <w:rsid w:val="0AA4154A"/>
    <w:rsid w:val="0ABE09BA"/>
    <w:rsid w:val="0AE69244"/>
    <w:rsid w:val="0B61A230"/>
    <w:rsid w:val="0B62C585"/>
    <w:rsid w:val="0B7712FE"/>
    <w:rsid w:val="0B934C16"/>
    <w:rsid w:val="0B9FB34B"/>
    <w:rsid w:val="0C052DDB"/>
    <w:rsid w:val="0C1BE18B"/>
    <w:rsid w:val="0C894BC7"/>
    <w:rsid w:val="0CBD58A7"/>
    <w:rsid w:val="0CFCB0F4"/>
    <w:rsid w:val="0D047D45"/>
    <w:rsid w:val="0D17753A"/>
    <w:rsid w:val="0D62ACAB"/>
    <w:rsid w:val="0D815C32"/>
    <w:rsid w:val="0D98DD4D"/>
    <w:rsid w:val="0DA8B88C"/>
    <w:rsid w:val="0DE04135"/>
    <w:rsid w:val="0E0D8980"/>
    <w:rsid w:val="0ED2F14D"/>
    <w:rsid w:val="0EDDA609"/>
    <w:rsid w:val="0EFC5191"/>
    <w:rsid w:val="0F1CAFDB"/>
    <w:rsid w:val="0F1D5272"/>
    <w:rsid w:val="0FB0BB3E"/>
    <w:rsid w:val="0FE3F640"/>
    <w:rsid w:val="0FEDDCC8"/>
    <w:rsid w:val="1016CD06"/>
    <w:rsid w:val="10581C5C"/>
    <w:rsid w:val="10837C53"/>
    <w:rsid w:val="10DA38E7"/>
    <w:rsid w:val="10F9D99B"/>
    <w:rsid w:val="110701AD"/>
    <w:rsid w:val="11470578"/>
    <w:rsid w:val="11768ECF"/>
    <w:rsid w:val="118926EA"/>
    <w:rsid w:val="11FE45CD"/>
    <w:rsid w:val="12086F2A"/>
    <w:rsid w:val="12177ABD"/>
    <w:rsid w:val="12B20A0F"/>
    <w:rsid w:val="12D1505C"/>
    <w:rsid w:val="12D23154"/>
    <w:rsid w:val="12E76602"/>
    <w:rsid w:val="13012E7B"/>
    <w:rsid w:val="13300382"/>
    <w:rsid w:val="13482A5C"/>
    <w:rsid w:val="13A4DB7B"/>
    <w:rsid w:val="13BFBEAD"/>
    <w:rsid w:val="13FB8843"/>
    <w:rsid w:val="14084AB2"/>
    <w:rsid w:val="1488494B"/>
    <w:rsid w:val="14AFA951"/>
    <w:rsid w:val="1539DC0A"/>
    <w:rsid w:val="1542FE29"/>
    <w:rsid w:val="154EBA8E"/>
    <w:rsid w:val="15630F97"/>
    <w:rsid w:val="156DE8CD"/>
    <w:rsid w:val="15C26E78"/>
    <w:rsid w:val="15E96D68"/>
    <w:rsid w:val="166FCC09"/>
    <w:rsid w:val="172EB3DF"/>
    <w:rsid w:val="17A05A93"/>
    <w:rsid w:val="17D51119"/>
    <w:rsid w:val="17F244A4"/>
    <w:rsid w:val="180041B4"/>
    <w:rsid w:val="1829F739"/>
    <w:rsid w:val="18440726"/>
    <w:rsid w:val="18993B3B"/>
    <w:rsid w:val="18FF3A61"/>
    <w:rsid w:val="1917F02C"/>
    <w:rsid w:val="19425293"/>
    <w:rsid w:val="19749F93"/>
    <w:rsid w:val="19750F5B"/>
    <w:rsid w:val="19C20B9F"/>
    <w:rsid w:val="1A027DF8"/>
    <w:rsid w:val="1A5AF925"/>
    <w:rsid w:val="1A8AEB5E"/>
    <w:rsid w:val="1B2BBD00"/>
    <w:rsid w:val="1B4E9015"/>
    <w:rsid w:val="1B5DDC00"/>
    <w:rsid w:val="1B841FBE"/>
    <w:rsid w:val="1BBF09B5"/>
    <w:rsid w:val="1BE70058"/>
    <w:rsid w:val="1BF6A7D0"/>
    <w:rsid w:val="1C6DBE2F"/>
    <w:rsid w:val="1C827B29"/>
    <w:rsid w:val="1C9BEB06"/>
    <w:rsid w:val="1CA005E4"/>
    <w:rsid w:val="1CAD5F13"/>
    <w:rsid w:val="1CBE7225"/>
    <w:rsid w:val="1CC6B84D"/>
    <w:rsid w:val="1CF40666"/>
    <w:rsid w:val="1D56C1B6"/>
    <w:rsid w:val="1D82046E"/>
    <w:rsid w:val="1DA45820"/>
    <w:rsid w:val="1DA4FF21"/>
    <w:rsid w:val="1DE29058"/>
    <w:rsid w:val="1DF47F4D"/>
    <w:rsid w:val="1EB9DDBD"/>
    <w:rsid w:val="1ECB7295"/>
    <w:rsid w:val="1EFE6E88"/>
    <w:rsid w:val="1F027154"/>
    <w:rsid w:val="1F1BDF54"/>
    <w:rsid w:val="1F5A3E6C"/>
    <w:rsid w:val="1FCB4E01"/>
    <w:rsid w:val="1FE84673"/>
    <w:rsid w:val="1FF6D4AA"/>
    <w:rsid w:val="200DB03E"/>
    <w:rsid w:val="201074B6"/>
    <w:rsid w:val="203E9B55"/>
    <w:rsid w:val="204AF756"/>
    <w:rsid w:val="205790E1"/>
    <w:rsid w:val="206DAF63"/>
    <w:rsid w:val="208C83E3"/>
    <w:rsid w:val="2176365F"/>
    <w:rsid w:val="21765801"/>
    <w:rsid w:val="21B2B3EE"/>
    <w:rsid w:val="21F36142"/>
    <w:rsid w:val="2202EAEC"/>
    <w:rsid w:val="220F5528"/>
    <w:rsid w:val="223B3634"/>
    <w:rsid w:val="2272F734"/>
    <w:rsid w:val="22E42D0A"/>
    <w:rsid w:val="2308838F"/>
    <w:rsid w:val="2369BBF1"/>
    <w:rsid w:val="23FC5C56"/>
    <w:rsid w:val="24B504B5"/>
    <w:rsid w:val="24CFA300"/>
    <w:rsid w:val="24D0C7AC"/>
    <w:rsid w:val="24E1B923"/>
    <w:rsid w:val="24F57737"/>
    <w:rsid w:val="25267CF4"/>
    <w:rsid w:val="258BE2E7"/>
    <w:rsid w:val="25EDB9AB"/>
    <w:rsid w:val="26325008"/>
    <w:rsid w:val="26956E48"/>
    <w:rsid w:val="269A7B34"/>
    <w:rsid w:val="269CFC9A"/>
    <w:rsid w:val="26B291F3"/>
    <w:rsid w:val="26B35616"/>
    <w:rsid w:val="273F5F83"/>
    <w:rsid w:val="2785D89D"/>
    <w:rsid w:val="279EECDA"/>
    <w:rsid w:val="27FC0F2C"/>
    <w:rsid w:val="28C2ED11"/>
    <w:rsid w:val="28C8DDC4"/>
    <w:rsid w:val="2919E850"/>
    <w:rsid w:val="295C348A"/>
    <w:rsid w:val="2983EE30"/>
    <w:rsid w:val="299140C5"/>
    <w:rsid w:val="299AC489"/>
    <w:rsid w:val="29F28102"/>
    <w:rsid w:val="2A4A2421"/>
    <w:rsid w:val="2A7F4C56"/>
    <w:rsid w:val="2AE6A5A4"/>
    <w:rsid w:val="2B307957"/>
    <w:rsid w:val="2B702DD8"/>
    <w:rsid w:val="2B7BED50"/>
    <w:rsid w:val="2BC6B053"/>
    <w:rsid w:val="2BE3AF6D"/>
    <w:rsid w:val="2BF32ECB"/>
    <w:rsid w:val="2C08312E"/>
    <w:rsid w:val="2C28283E"/>
    <w:rsid w:val="2C2D58BA"/>
    <w:rsid w:val="2C52C014"/>
    <w:rsid w:val="2C57D88C"/>
    <w:rsid w:val="2C694DA8"/>
    <w:rsid w:val="2C6D58EC"/>
    <w:rsid w:val="2D3E016F"/>
    <w:rsid w:val="2D3E3345"/>
    <w:rsid w:val="2D6FA615"/>
    <w:rsid w:val="2D7250A2"/>
    <w:rsid w:val="2E51C0D1"/>
    <w:rsid w:val="2E55AB74"/>
    <w:rsid w:val="2E575F53"/>
    <w:rsid w:val="2E6056D5"/>
    <w:rsid w:val="2ED9D1D0"/>
    <w:rsid w:val="2EEEA52C"/>
    <w:rsid w:val="2F271EA9"/>
    <w:rsid w:val="2F2B1BF2"/>
    <w:rsid w:val="2F2F510E"/>
    <w:rsid w:val="2F36A7B8"/>
    <w:rsid w:val="2F4366DF"/>
    <w:rsid w:val="2FB23E76"/>
    <w:rsid w:val="2FC0728C"/>
    <w:rsid w:val="2FE6BC25"/>
    <w:rsid w:val="301769C0"/>
    <w:rsid w:val="3071A437"/>
    <w:rsid w:val="30729F5B"/>
    <w:rsid w:val="30831967"/>
    <w:rsid w:val="309C1EE4"/>
    <w:rsid w:val="30E35197"/>
    <w:rsid w:val="310A45F7"/>
    <w:rsid w:val="311410EC"/>
    <w:rsid w:val="31261872"/>
    <w:rsid w:val="31575703"/>
    <w:rsid w:val="318A02E3"/>
    <w:rsid w:val="31ACC691"/>
    <w:rsid w:val="31B96DE1"/>
    <w:rsid w:val="31EB2ED4"/>
    <w:rsid w:val="31F9BA2B"/>
    <w:rsid w:val="3200AB1C"/>
    <w:rsid w:val="32082AB0"/>
    <w:rsid w:val="323084D2"/>
    <w:rsid w:val="32592A1D"/>
    <w:rsid w:val="32A57E59"/>
    <w:rsid w:val="32D413BB"/>
    <w:rsid w:val="32DD8C26"/>
    <w:rsid w:val="32FCAE9C"/>
    <w:rsid w:val="32FF10F7"/>
    <w:rsid w:val="334896F2"/>
    <w:rsid w:val="33753F47"/>
    <w:rsid w:val="337FBEBB"/>
    <w:rsid w:val="33A649D8"/>
    <w:rsid w:val="33B8AED0"/>
    <w:rsid w:val="33EBB232"/>
    <w:rsid w:val="34114E7A"/>
    <w:rsid w:val="344AEFD6"/>
    <w:rsid w:val="346BE613"/>
    <w:rsid w:val="347CE01F"/>
    <w:rsid w:val="3489BF1F"/>
    <w:rsid w:val="34BE554B"/>
    <w:rsid w:val="34C6A0D7"/>
    <w:rsid w:val="34D177D0"/>
    <w:rsid w:val="34D2CDD0"/>
    <w:rsid w:val="34E46753"/>
    <w:rsid w:val="3514D251"/>
    <w:rsid w:val="3531AA48"/>
    <w:rsid w:val="35920557"/>
    <w:rsid w:val="35AF542E"/>
    <w:rsid w:val="3613BA47"/>
    <w:rsid w:val="3618343D"/>
    <w:rsid w:val="361BC064"/>
    <w:rsid w:val="3635F458"/>
    <w:rsid w:val="36627138"/>
    <w:rsid w:val="3664F17F"/>
    <w:rsid w:val="36A41231"/>
    <w:rsid w:val="37132BC6"/>
    <w:rsid w:val="3757AF09"/>
    <w:rsid w:val="3760A78B"/>
    <w:rsid w:val="37CFA662"/>
    <w:rsid w:val="37D881E8"/>
    <w:rsid w:val="3829A6FD"/>
    <w:rsid w:val="38860349"/>
    <w:rsid w:val="38940D79"/>
    <w:rsid w:val="390C0980"/>
    <w:rsid w:val="391DECF6"/>
    <w:rsid w:val="39312D03"/>
    <w:rsid w:val="39481D08"/>
    <w:rsid w:val="39971776"/>
    <w:rsid w:val="39B7D876"/>
    <w:rsid w:val="39F2282D"/>
    <w:rsid w:val="3A032B6E"/>
    <w:rsid w:val="3A103DF5"/>
    <w:rsid w:val="3A229CC2"/>
    <w:rsid w:val="3A2FDDDA"/>
    <w:rsid w:val="3A9BF32E"/>
    <w:rsid w:val="3AB80FE8"/>
    <w:rsid w:val="3ABF9632"/>
    <w:rsid w:val="3AEEA9C4"/>
    <w:rsid w:val="3B3A807A"/>
    <w:rsid w:val="3BB88985"/>
    <w:rsid w:val="3BDD742C"/>
    <w:rsid w:val="3C114FDE"/>
    <w:rsid w:val="3C2A6130"/>
    <w:rsid w:val="3C4A2D56"/>
    <w:rsid w:val="3C529958"/>
    <w:rsid w:val="3C5B35B4"/>
    <w:rsid w:val="3CB7C111"/>
    <w:rsid w:val="3D6DA18E"/>
    <w:rsid w:val="3D887CCC"/>
    <w:rsid w:val="3DEFB0AA"/>
    <w:rsid w:val="3E063E8A"/>
    <w:rsid w:val="3E8D78E2"/>
    <w:rsid w:val="3F034EFD"/>
    <w:rsid w:val="3F4912FE"/>
    <w:rsid w:val="3FA45D7E"/>
    <w:rsid w:val="3FA9BCA7"/>
    <w:rsid w:val="3FC455CE"/>
    <w:rsid w:val="3FCAC206"/>
    <w:rsid w:val="400A3C50"/>
    <w:rsid w:val="4017A1A9"/>
    <w:rsid w:val="40822748"/>
    <w:rsid w:val="40DD6005"/>
    <w:rsid w:val="40E35B64"/>
    <w:rsid w:val="40FA4CA0"/>
    <w:rsid w:val="40FF2C2E"/>
    <w:rsid w:val="410E5BE0"/>
    <w:rsid w:val="412EDBD8"/>
    <w:rsid w:val="41B1241D"/>
    <w:rsid w:val="41F33F15"/>
    <w:rsid w:val="41F57873"/>
    <w:rsid w:val="4214CA20"/>
    <w:rsid w:val="42B0DB98"/>
    <w:rsid w:val="42B92FBC"/>
    <w:rsid w:val="4320A132"/>
    <w:rsid w:val="43CE8B14"/>
    <w:rsid w:val="43E924EE"/>
    <w:rsid w:val="4411F617"/>
    <w:rsid w:val="442C799F"/>
    <w:rsid w:val="4445FCA2"/>
    <w:rsid w:val="455804B5"/>
    <w:rsid w:val="4570625F"/>
    <w:rsid w:val="458DB87D"/>
    <w:rsid w:val="45A414E7"/>
    <w:rsid w:val="45E6935B"/>
    <w:rsid w:val="45F9924A"/>
    <w:rsid w:val="460E0155"/>
    <w:rsid w:val="462E413E"/>
    <w:rsid w:val="463E423B"/>
    <w:rsid w:val="465260AE"/>
    <w:rsid w:val="4683FCE7"/>
    <w:rsid w:val="46928326"/>
    <w:rsid w:val="469EFFAE"/>
    <w:rsid w:val="46C24460"/>
    <w:rsid w:val="46DEFAB0"/>
    <w:rsid w:val="46E5F5EC"/>
    <w:rsid w:val="46EFC98A"/>
    <w:rsid w:val="46FE1386"/>
    <w:rsid w:val="470E60E2"/>
    <w:rsid w:val="470E9E4B"/>
    <w:rsid w:val="47398D1B"/>
    <w:rsid w:val="478263BC"/>
    <w:rsid w:val="47CA119F"/>
    <w:rsid w:val="47EA99A7"/>
    <w:rsid w:val="480E3A52"/>
    <w:rsid w:val="4822450D"/>
    <w:rsid w:val="49034D1D"/>
    <w:rsid w:val="49148289"/>
    <w:rsid w:val="4917381E"/>
    <w:rsid w:val="491E341D"/>
    <w:rsid w:val="49B206C4"/>
    <w:rsid w:val="4A785E06"/>
    <w:rsid w:val="4A85995A"/>
    <w:rsid w:val="4AAB1385"/>
    <w:rsid w:val="4B0944DD"/>
    <w:rsid w:val="4B223A69"/>
    <w:rsid w:val="4B35D4C2"/>
    <w:rsid w:val="4B73B61C"/>
    <w:rsid w:val="4B867929"/>
    <w:rsid w:val="4BCFC2D7"/>
    <w:rsid w:val="4C3090D7"/>
    <w:rsid w:val="4C3A737C"/>
    <w:rsid w:val="4C614D1B"/>
    <w:rsid w:val="4C82CF7A"/>
    <w:rsid w:val="4CC15EF2"/>
    <w:rsid w:val="4D64B772"/>
    <w:rsid w:val="4D9507E7"/>
    <w:rsid w:val="4E450A5B"/>
    <w:rsid w:val="4E65F881"/>
    <w:rsid w:val="4EB0F681"/>
    <w:rsid w:val="4EC45250"/>
    <w:rsid w:val="4EFF8D2D"/>
    <w:rsid w:val="4F5BDD57"/>
    <w:rsid w:val="4F8679A2"/>
    <w:rsid w:val="4F89DD46"/>
    <w:rsid w:val="4FAA533D"/>
    <w:rsid w:val="4FB85DB3"/>
    <w:rsid w:val="4FC78B9D"/>
    <w:rsid w:val="4FDDB4D3"/>
    <w:rsid w:val="50BD6FED"/>
    <w:rsid w:val="50C448B4"/>
    <w:rsid w:val="50DDF55C"/>
    <w:rsid w:val="51294602"/>
    <w:rsid w:val="513BD707"/>
    <w:rsid w:val="5187F038"/>
    <w:rsid w:val="51B85FFF"/>
    <w:rsid w:val="51D4DA41"/>
    <w:rsid w:val="52026FDA"/>
    <w:rsid w:val="52180FCC"/>
    <w:rsid w:val="522D0D92"/>
    <w:rsid w:val="527E7B1E"/>
    <w:rsid w:val="531B9BA3"/>
    <w:rsid w:val="533969A4"/>
    <w:rsid w:val="533C784E"/>
    <w:rsid w:val="53804BEE"/>
    <w:rsid w:val="53A3753B"/>
    <w:rsid w:val="53A9DE23"/>
    <w:rsid w:val="541EDA67"/>
    <w:rsid w:val="54413A28"/>
    <w:rsid w:val="54640DF2"/>
    <w:rsid w:val="54A2048F"/>
    <w:rsid w:val="55465036"/>
    <w:rsid w:val="55832F3D"/>
    <w:rsid w:val="559F66D1"/>
    <w:rsid w:val="55C53947"/>
    <w:rsid w:val="55CA9831"/>
    <w:rsid w:val="56743507"/>
    <w:rsid w:val="56AACAB8"/>
    <w:rsid w:val="56E4BFA1"/>
    <w:rsid w:val="56EBA1B2"/>
    <w:rsid w:val="57479C80"/>
    <w:rsid w:val="575DF1BD"/>
    <w:rsid w:val="5773EB98"/>
    <w:rsid w:val="57D19B85"/>
    <w:rsid w:val="57F3E53B"/>
    <w:rsid w:val="5851D805"/>
    <w:rsid w:val="58A204D5"/>
    <w:rsid w:val="58B484AD"/>
    <w:rsid w:val="58E29681"/>
    <w:rsid w:val="5912F374"/>
    <w:rsid w:val="592A9435"/>
    <w:rsid w:val="592E46E7"/>
    <w:rsid w:val="594550EA"/>
    <w:rsid w:val="597E5B68"/>
    <w:rsid w:val="5981C746"/>
    <w:rsid w:val="598C4265"/>
    <w:rsid w:val="598FB59C"/>
    <w:rsid w:val="5A0704F7"/>
    <w:rsid w:val="5A1E9BA8"/>
    <w:rsid w:val="5A2BCFF6"/>
    <w:rsid w:val="5A7ABFD0"/>
    <w:rsid w:val="5A7FDA2C"/>
    <w:rsid w:val="5A9050C5"/>
    <w:rsid w:val="5ABD491B"/>
    <w:rsid w:val="5AC250F6"/>
    <w:rsid w:val="5ACD4666"/>
    <w:rsid w:val="5AD34F76"/>
    <w:rsid w:val="5B36C004"/>
    <w:rsid w:val="5B5D6F2A"/>
    <w:rsid w:val="5B780412"/>
    <w:rsid w:val="5B8761DE"/>
    <w:rsid w:val="5BE18A58"/>
    <w:rsid w:val="5C388199"/>
    <w:rsid w:val="5C3F7B0B"/>
    <w:rsid w:val="5C5A2AF7"/>
    <w:rsid w:val="5C6F1FD7"/>
    <w:rsid w:val="5CB298A0"/>
    <w:rsid w:val="5CB52E22"/>
    <w:rsid w:val="5CD2B4D5"/>
    <w:rsid w:val="5D0026BF"/>
    <w:rsid w:val="5D390B7B"/>
    <w:rsid w:val="5D4F01C5"/>
    <w:rsid w:val="5D8B781D"/>
    <w:rsid w:val="5E280661"/>
    <w:rsid w:val="5E6051B6"/>
    <w:rsid w:val="5E8C458D"/>
    <w:rsid w:val="5F5A045D"/>
    <w:rsid w:val="5F7C52CD"/>
    <w:rsid w:val="5F8A90D8"/>
    <w:rsid w:val="5F98E4BC"/>
    <w:rsid w:val="5FE04667"/>
    <w:rsid w:val="5FF108CA"/>
    <w:rsid w:val="5FF68B9C"/>
    <w:rsid w:val="6009408C"/>
    <w:rsid w:val="6052E553"/>
    <w:rsid w:val="606BC754"/>
    <w:rsid w:val="60768DB5"/>
    <w:rsid w:val="60773802"/>
    <w:rsid w:val="6082A5D8"/>
    <w:rsid w:val="60DAAEF7"/>
    <w:rsid w:val="6118232E"/>
    <w:rsid w:val="6125F1B3"/>
    <w:rsid w:val="613AF0A8"/>
    <w:rsid w:val="615169FE"/>
    <w:rsid w:val="61626E20"/>
    <w:rsid w:val="616FE115"/>
    <w:rsid w:val="618CD92B"/>
    <w:rsid w:val="62153E0A"/>
    <w:rsid w:val="626E96FE"/>
    <w:rsid w:val="62823A4D"/>
    <w:rsid w:val="62FE8F29"/>
    <w:rsid w:val="6341D1E9"/>
    <w:rsid w:val="634AEF4D"/>
    <w:rsid w:val="6399D4D5"/>
    <w:rsid w:val="64611AED"/>
    <w:rsid w:val="647CE652"/>
    <w:rsid w:val="650897E4"/>
    <w:rsid w:val="6517E06B"/>
    <w:rsid w:val="6546A474"/>
    <w:rsid w:val="6551A524"/>
    <w:rsid w:val="6567F6BA"/>
    <w:rsid w:val="666AD20E"/>
    <w:rsid w:val="66A9AD86"/>
    <w:rsid w:val="66E67986"/>
    <w:rsid w:val="66ED7585"/>
    <w:rsid w:val="671043A3"/>
    <w:rsid w:val="675B4FC4"/>
    <w:rsid w:val="67628EBF"/>
    <w:rsid w:val="6782C378"/>
    <w:rsid w:val="678764B2"/>
    <w:rsid w:val="689655D9"/>
    <w:rsid w:val="68BE7D35"/>
    <w:rsid w:val="68D47069"/>
    <w:rsid w:val="6907D7EB"/>
    <w:rsid w:val="690C4EE1"/>
    <w:rsid w:val="69233513"/>
    <w:rsid w:val="6931C0C1"/>
    <w:rsid w:val="69344172"/>
    <w:rsid w:val="6937688A"/>
    <w:rsid w:val="69771391"/>
    <w:rsid w:val="69982879"/>
    <w:rsid w:val="6A13A89F"/>
    <w:rsid w:val="6A2DB423"/>
    <w:rsid w:val="6A413301"/>
    <w:rsid w:val="6A7854A0"/>
    <w:rsid w:val="6A86B037"/>
    <w:rsid w:val="6A996988"/>
    <w:rsid w:val="6AC29F39"/>
    <w:rsid w:val="6AC98596"/>
    <w:rsid w:val="6B251050"/>
    <w:rsid w:val="6B2E0DC2"/>
    <w:rsid w:val="6B3ABFAA"/>
    <w:rsid w:val="6B3D5FC4"/>
    <w:rsid w:val="6B467486"/>
    <w:rsid w:val="6BB38E14"/>
    <w:rsid w:val="6BE8A341"/>
    <w:rsid w:val="6C5D2803"/>
    <w:rsid w:val="6C7A17F4"/>
    <w:rsid w:val="6CCFA54B"/>
    <w:rsid w:val="6D1814CE"/>
    <w:rsid w:val="6D8E02EF"/>
    <w:rsid w:val="6E102CC0"/>
    <w:rsid w:val="6E2563E5"/>
    <w:rsid w:val="6E744325"/>
    <w:rsid w:val="6EEA3C2D"/>
    <w:rsid w:val="6F53E51F"/>
    <w:rsid w:val="7004DFB0"/>
    <w:rsid w:val="70D4A67F"/>
    <w:rsid w:val="70EF82AF"/>
    <w:rsid w:val="7163E2AC"/>
    <w:rsid w:val="717E9B8C"/>
    <w:rsid w:val="72795725"/>
    <w:rsid w:val="72DCB69D"/>
    <w:rsid w:val="732226A2"/>
    <w:rsid w:val="734130A2"/>
    <w:rsid w:val="7391CF1F"/>
    <w:rsid w:val="74467913"/>
    <w:rsid w:val="74ACEC4D"/>
    <w:rsid w:val="74EE4106"/>
    <w:rsid w:val="74F9D17C"/>
    <w:rsid w:val="75008629"/>
    <w:rsid w:val="754CC56A"/>
    <w:rsid w:val="7571ADB7"/>
    <w:rsid w:val="757CAF23"/>
    <w:rsid w:val="75B3CB86"/>
    <w:rsid w:val="75D07811"/>
    <w:rsid w:val="75DF3D6B"/>
    <w:rsid w:val="76670313"/>
    <w:rsid w:val="768A1167"/>
    <w:rsid w:val="76D71BB1"/>
    <w:rsid w:val="771FAD9A"/>
    <w:rsid w:val="7786711E"/>
    <w:rsid w:val="7791D349"/>
    <w:rsid w:val="779553A2"/>
    <w:rsid w:val="77D91AF2"/>
    <w:rsid w:val="7823675D"/>
    <w:rsid w:val="782DFA54"/>
    <w:rsid w:val="786E4683"/>
    <w:rsid w:val="78BA3777"/>
    <w:rsid w:val="78CB34C6"/>
    <w:rsid w:val="791EE3EB"/>
    <w:rsid w:val="79742060"/>
    <w:rsid w:val="7A04ABAE"/>
    <w:rsid w:val="7A04F74D"/>
    <w:rsid w:val="7A2AFA52"/>
    <w:rsid w:val="7A6D8466"/>
    <w:rsid w:val="7B3F2E0D"/>
    <w:rsid w:val="7B590719"/>
    <w:rsid w:val="7B592740"/>
    <w:rsid w:val="7B5D828A"/>
    <w:rsid w:val="7C0BF293"/>
    <w:rsid w:val="7C5044E4"/>
    <w:rsid w:val="7D040232"/>
    <w:rsid w:val="7D11498A"/>
    <w:rsid w:val="7D155113"/>
    <w:rsid w:val="7D326BD8"/>
    <w:rsid w:val="7D97414B"/>
    <w:rsid w:val="7E51CBE7"/>
    <w:rsid w:val="7E896D83"/>
    <w:rsid w:val="7EA0B3C2"/>
    <w:rsid w:val="7EA12031"/>
    <w:rsid w:val="7EF2F73E"/>
    <w:rsid w:val="7F0F9CBB"/>
    <w:rsid w:val="7F2C5659"/>
    <w:rsid w:val="7F67CC2B"/>
    <w:rsid w:val="7F895C22"/>
    <w:rsid w:val="7FDBD0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33"/>
    <w:pPr>
      <w:widowControl w:val="0"/>
      <w:spacing w:after="220"/>
    </w:pPr>
    <w:rPr>
      <w:rFonts w:ascii="Arial" w:hAnsi="Arial"/>
      <w:snapToGrid w:val="0"/>
      <w:sz w:val="22"/>
      <w:lang w:eastAsia="en-US"/>
    </w:rPr>
  </w:style>
  <w:style w:type="paragraph" w:styleId="Heading1">
    <w:name w:val="heading 1"/>
    <w:basedOn w:val="05IANumberedparagraph"/>
    <w:next w:val="Normal"/>
    <w:link w:val="Heading1Char"/>
    <w:qFormat/>
    <w:rsid w:val="003A4735"/>
    <w:pPr>
      <w:numPr>
        <w:numId w:val="0"/>
      </w:numPr>
      <w:outlineLvl w:val="0"/>
    </w:pPr>
    <w:rPr>
      <w:b/>
      <w:color w:val="45005E"/>
      <w:sz w:val="32"/>
    </w:rPr>
  </w:style>
  <w:style w:type="paragraph" w:styleId="Heading2">
    <w:name w:val="heading 2"/>
    <w:basedOn w:val="05IANumberedparagraph"/>
    <w:next w:val="Normal"/>
    <w:link w:val="Heading2Char"/>
    <w:qFormat/>
    <w:rsid w:val="006E4FA4"/>
    <w:pPr>
      <w:numPr>
        <w:numId w:val="0"/>
      </w:numPr>
      <w:outlineLvl w:val="1"/>
    </w:pPr>
    <w:rPr>
      <w:b/>
      <w:color w:val="56AF34"/>
      <w:sz w:val="28"/>
    </w:rPr>
  </w:style>
  <w:style w:type="paragraph" w:styleId="Heading3">
    <w:name w:val="heading 3"/>
    <w:basedOn w:val="05IANumberedparagraph"/>
    <w:next w:val="Normal"/>
    <w:link w:val="Heading3Char"/>
    <w:qFormat/>
    <w:rsid w:val="003A4735"/>
    <w:pPr>
      <w:numPr>
        <w:numId w:val="0"/>
      </w:numPr>
      <w:outlineLvl w:val="2"/>
    </w:pPr>
    <w:rPr>
      <w:b/>
      <w:color w:val="4D4D4D"/>
      <w:sz w:val="24"/>
    </w:rPr>
  </w:style>
  <w:style w:type="paragraph" w:styleId="Heading4">
    <w:name w:val="heading 4"/>
    <w:basedOn w:val="Normal"/>
    <w:next w:val="Normal"/>
    <w:qFormat/>
    <w:rsid w:val="003E12AE"/>
    <w:pPr>
      <w:keepNext/>
      <w:widowControl/>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link w:val="HeaderChar"/>
    <w:uiPriority w:val="99"/>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A90150"/>
    <w:pPr>
      <w:numPr>
        <w:numId w:val="8"/>
      </w:numPr>
      <w:tabs>
        <w:tab w:val="left" w:pos="567"/>
      </w:tabs>
    </w:pPr>
  </w:style>
  <w:style w:type="numbering" w:customStyle="1" w:styleId="QAAmultilist">
    <w:name w:val="QAA multi list"/>
    <w:uiPriority w:val="99"/>
    <w:rsid w:val="00566E7B"/>
    <w:pPr>
      <w:numPr>
        <w:numId w:val="4"/>
      </w:numPr>
    </w:pPr>
  </w:style>
  <w:style w:type="numbering" w:customStyle="1" w:styleId="QAAlist">
    <w:name w:val="QAA list"/>
    <w:uiPriority w:val="99"/>
    <w:rsid w:val="002A46AB"/>
    <w:pPr>
      <w:numPr>
        <w:numId w:val="29"/>
      </w:numPr>
    </w:pPr>
  </w:style>
  <w:style w:type="paragraph" w:customStyle="1" w:styleId="HKJHJKHJKHk">
    <w:name w:val="HKJHJKHJKHk"/>
    <w:basedOn w:val="Numbered"/>
    <w:link w:val="QAAnumberedChar"/>
    <w:rsid w:val="002A46AB"/>
    <w:pPr>
      <w:widowControl/>
      <w:numPr>
        <w:numId w:val="9"/>
      </w:numPr>
      <w:tabs>
        <w:tab w:val="left" w:pos="851"/>
      </w:tabs>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A90150"/>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0"/>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6"/>
      </w:numPr>
    </w:pPr>
  </w:style>
  <w:style w:type="numbering" w:customStyle="1" w:styleId="LIST2">
    <w:name w:val="LIST2"/>
    <w:uiPriority w:val="99"/>
    <w:rsid w:val="00637F2D"/>
    <w:pPr>
      <w:numPr>
        <w:numId w:val="7"/>
      </w:numPr>
    </w:pPr>
  </w:style>
  <w:style w:type="paragraph" w:customStyle="1" w:styleId="Numberedheading">
    <w:name w:val="Numbered heading"/>
    <w:basedOn w:val="Numbered2"/>
    <w:next w:val="Numbered2"/>
    <w:rsid w:val="00A25816"/>
    <w:pPr>
      <w:numPr>
        <w:ilvl w:val="0"/>
      </w:numPr>
      <w:tabs>
        <w:tab w:val="num" w:pos="360"/>
      </w:tabs>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9F07EB"/>
    <w:pPr>
      <w:tabs>
        <w:tab w:val="right" w:leader="dot" w:pos="9015"/>
      </w:tabs>
      <w:spacing w:after="120"/>
    </w:pPr>
    <w:rPr>
      <w:b/>
      <w:noProof/>
      <w:sz w:val="28"/>
    </w:rPr>
  </w:style>
  <w:style w:type="paragraph" w:styleId="TOC2">
    <w:name w:val="toc 2"/>
    <w:basedOn w:val="Normal"/>
    <w:next w:val="Normal"/>
    <w:autoRedefine/>
    <w:uiPriority w:val="39"/>
    <w:unhideWhenUsed/>
    <w:rsid w:val="00C55CF6"/>
    <w:pPr>
      <w:tabs>
        <w:tab w:val="right" w:leader="dot" w:pos="9016"/>
      </w:tabs>
      <w:spacing w:after="0" w:line="288" w:lineRule="auto"/>
    </w:pPr>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Normal"/>
    <w:link w:val="QAAbulletChar"/>
    <w:qFormat/>
    <w:rsid w:val="00DB02F9"/>
    <w:pPr>
      <w:widowControl/>
      <w:numPr>
        <w:numId w:val="25"/>
      </w:numPr>
      <w:spacing w:after="120"/>
      <w:ind w:left="567" w:hanging="567"/>
    </w:pPr>
    <w:rPr>
      <w:rFonts w:eastAsia="Arial" w:cs="Arial"/>
    </w:r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DB02F9"/>
    <w:rPr>
      <w:rFonts w:ascii="Arial" w:eastAsia="Arial" w:hAnsi="Arial" w:cs="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AC504A"/>
    <w:pPr>
      <w:tabs>
        <w:tab w:val="right" w:leader="dot" w:pos="9016"/>
      </w:tabs>
      <w:spacing w:after="120"/>
      <w:ind w:left="993" w:hanging="142"/>
    </w:pPr>
  </w:style>
  <w:style w:type="paragraph" w:customStyle="1" w:styleId="Subbullet">
    <w:name w:val="Sub bullet"/>
    <w:basedOn w:val="Normal"/>
    <w:uiPriority w:val="99"/>
    <w:qFormat/>
    <w:rsid w:val="004B4015"/>
    <w:pPr>
      <w:widowControl/>
      <w:numPr>
        <w:numId w:val="12"/>
      </w:numPr>
      <w:tabs>
        <w:tab w:val="left" w:pos="851"/>
      </w:tabs>
      <w:spacing w:after="0"/>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6E4FA4"/>
    <w:rPr>
      <w:rFonts w:ascii="Arial" w:hAnsi="Arial"/>
      <w:b/>
      <w:snapToGrid w:val="0"/>
      <w:color w:val="56AF34"/>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CC6532"/>
      <w:sz w:val="28"/>
      <w:lang w:eastAsia="en-US"/>
    </w:rPr>
  </w:style>
  <w:style w:type="paragraph" w:customStyle="1" w:styleId="NumberedRoman">
    <w:name w:val="Numbered Roman"/>
    <w:basedOn w:val="Normal"/>
    <w:rsid w:val="007722B7"/>
    <w:pPr>
      <w:numPr>
        <w:numId w:val="11"/>
      </w:numPr>
      <w:tabs>
        <w:tab w:val="num" w:pos="360"/>
      </w:tabs>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character" w:customStyle="1" w:styleId="HeaderChar">
    <w:name w:val="Header Char"/>
    <w:basedOn w:val="DefaultParagraphFont"/>
    <w:link w:val="Header"/>
    <w:uiPriority w:val="99"/>
    <w:rsid w:val="00052FDE"/>
    <w:rPr>
      <w:rFonts w:ascii="Arial" w:hAnsi="Arial"/>
      <w:snapToGrid w:val="0"/>
      <w:sz w:val="22"/>
      <w:lang w:eastAsia="en-US"/>
    </w:rPr>
  </w:style>
  <w:style w:type="character" w:styleId="UnresolvedMention">
    <w:name w:val="Unresolved Mention"/>
    <w:basedOn w:val="DefaultParagraphFont"/>
    <w:uiPriority w:val="99"/>
    <w:semiHidden/>
    <w:unhideWhenUsed/>
    <w:rsid w:val="00FA5EF4"/>
    <w:rPr>
      <w:color w:val="605E5C"/>
      <w:shd w:val="clear" w:color="auto" w:fill="E1DFDD"/>
    </w:rPr>
  </w:style>
  <w:style w:type="paragraph" w:styleId="TOCHeading">
    <w:name w:val="TOC Heading"/>
    <w:basedOn w:val="Heading1"/>
    <w:next w:val="Normal"/>
    <w:uiPriority w:val="39"/>
    <w:unhideWhenUsed/>
    <w:qFormat/>
    <w:rsid w:val="00201927"/>
    <w:pPr>
      <w:keepNext/>
      <w:keepLines/>
      <w:spacing w:before="240" w:after="0" w:line="259" w:lineRule="auto"/>
      <w:outlineLvl w:val="9"/>
    </w:pPr>
    <w:rPr>
      <w:rFonts w:asciiTheme="majorHAnsi" w:eastAsiaTheme="majorEastAsia" w:hAnsiTheme="majorHAnsi" w:cstheme="majorBidi"/>
      <w:b w:val="0"/>
      <w:snapToGrid/>
      <w:color w:val="393939" w:themeColor="accent1" w:themeShade="BF"/>
      <w:szCs w:val="32"/>
      <w:lang w:val="en-US"/>
    </w:rPr>
  </w:style>
  <w:style w:type="character" w:styleId="FollowedHyperlink">
    <w:name w:val="FollowedHyperlink"/>
    <w:basedOn w:val="DefaultParagraphFont"/>
    <w:uiPriority w:val="99"/>
    <w:semiHidden/>
    <w:unhideWhenUsed/>
    <w:rsid w:val="00E805B1"/>
    <w:rPr>
      <w:color w:val="800080" w:themeColor="followedHyperlink"/>
      <w:u w:val="single"/>
    </w:rPr>
  </w:style>
  <w:style w:type="character" w:customStyle="1" w:styleId="Heading3Char">
    <w:name w:val="Heading 3 Char"/>
    <w:basedOn w:val="DefaultParagraphFont"/>
    <w:link w:val="Heading3"/>
    <w:rsid w:val="000C4248"/>
    <w:rPr>
      <w:rFonts w:ascii="Arial" w:hAnsi="Arial"/>
      <w:b/>
      <w:snapToGrid w:val="0"/>
      <w:color w:val="4D4D4D"/>
      <w:sz w:val="24"/>
      <w:lang w:eastAsia="en-US"/>
    </w:rPr>
  </w:style>
  <w:style w:type="character" w:customStyle="1" w:styleId="cf01">
    <w:name w:val="cf01"/>
    <w:basedOn w:val="DefaultParagraphFont"/>
    <w:rsid w:val="00BD68DA"/>
    <w:rPr>
      <w:rFonts w:ascii="Segoe UI" w:hAnsi="Segoe UI" w:cs="Segoe UI" w:hint="default"/>
      <w:color w:val="180031"/>
      <w:sz w:val="22"/>
      <w:szCs w:val="22"/>
    </w:rPr>
  </w:style>
  <w:style w:type="character" w:customStyle="1" w:styleId="ui-provider">
    <w:name w:val="ui-provider"/>
    <w:basedOn w:val="DefaultParagraphFont"/>
    <w:rsid w:val="003A2F65"/>
  </w:style>
  <w:style w:type="character" w:customStyle="1" w:styleId="normaltextrun">
    <w:name w:val="normaltextrun"/>
    <w:basedOn w:val="DefaultParagraphFont"/>
    <w:rsid w:val="006058AA"/>
  </w:style>
  <w:style w:type="character" w:customStyle="1" w:styleId="eop">
    <w:name w:val="eop"/>
    <w:basedOn w:val="DefaultParagraphFont"/>
    <w:rsid w:val="00FF5A42"/>
  </w:style>
  <w:style w:type="paragraph" w:customStyle="1" w:styleId="paragraph">
    <w:name w:val="paragraph"/>
    <w:basedOn w:val="Normal"/>
    <w:rsid w:val="002D6D74"/>
    <w:pPr>
      <w:widowControl/>
      <w:spacing w:before="100" w:beforeAutospacing="1" w:after="100" w:afterAutospacing="1"/>
    </w:pPr>
    <w:rPr>
      <w:rFonts w:ascii="Times New Roman" w:hAnsi="Times New Roman"/>
      <w:snapToGrid/>
      <w:sz w:val="24"/>
      <w:szCs w:val="24"/>
      <w:lang w:eastAsia="en-GB"/>
    </w:rPr>
  </w:style>
  <w:style w:type="paragraph" w:styleId="NoSpacing">
    <w:name w:val="No Spacing"/>
    <w:uiPriority w:val="1"/>
    <w:qFormat/>
    <w:rsid w:val="00167F9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A38D2"/>
    <w:rPr>
      <w:rFonts w:ascii="Arial" w:hAnsi="Arial"/>
      <w:b/>
      <w:snapToGrid w:val="0"/>
      <w:color w:val="45005E"/>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972">
      <w:bodyDiv w:val="1"/>
      <w:marLeft w:val="0"/>
      <w:marRight w:val="0"/>
      <w:marTop w:val="0"/>
      <w:marBottom w:val="0"/>
      <w:divBdr>
        <w:top w:val="none" w:sz="0" w:space="0" w:color="auto"/>
        <w:left w:val="none" w:sz="0" w:space="0" w:color="auto"/>
        <w:bottom w:val="none" w:sz="0" w:space="0" w:color="auto"/>
        <w:right w:val="none" w:sz="0" w:space="0" w:color="auto"/>
      </w:divBdr>
    </w:div>
    <w:div w:id="130482225">
      <w:bodyDiv w:val="1"/>
      <w:marLeft w:val="0"/>
      <w:marRight w:val="0"/>
      <w:marTop w:val="0"/>
      <w:marBottom w:val="0"/>
      <w:divBdr>
        <w:top w:val="none" w:sz="0" w:space="0" w:color="auto"/>
        <w:left w:val="none" w:sz="0" w:space="0" w:color="auto"/>
        <w:bottom w:val="none" w:sz="0" w:space="0" w:color="auto"/>
        <w:right w:val="none" w:sz="0" w:space="0" w:color="auto"/>
      </w:divBdr>
      <w:divsChild>
        <w:div w:id="118960402">
          <w:marLeft w:val="0"/>
          <w:marRight w:val="0"/>
          <w:marTop w:val="0"/>
          <w:marBottom w:val="0"/>
          <w:divBdr>
            <w:top w:val="none" w:sz="0" w:space="0" w:color="auto"/>
            <w:left w:val="none" w:sz="0" w:space="0" w:color="auto"/>
            <w:bottom w:val="none" w:sz="0" w:space="0" w:color="auto"/>
            <w:right w:val="none" w:sz="0" w:space="0" w:color="auto"/>
          </w:divBdr>
        </w:div>
        <w:div w:id="229655223">
          <w:marLeft w:val="0"/>
          <w:marRight w:val="0"/>
          <w:marTop w:val="0"/>
          <w:marBottom w:val="0"/>
          <w:divBdr>
            <w:top w:val="none" w:sz="0" w:space="0" w:color="auto"/>
            <w:left w:val="none" w:sz="0" w:space="0" w:color="auto"/>
            <w:bottom w:val="none" w:sz="0" w:space="0" w:color="auto"/>
            <w:right w:val="none" w:sz="0" w:space="0" w:color="auto"/>
          </w:divBdr>
        </w:div>
        <w:div w:id="1835295644">
          <w:marLeft w:val="0"/>
          <w:marRight w:val="0"/>
          <w:marTop w:val="0"/>
          <w:marBottom w:val="0"/>
          <w:divBdr>
            <w:top w:val="none" w:sz="0" w:space="0" w:color="auto"/>
            <w:left w:val="none" w:sz="0" w:space="0" w:color="auto"/>
            <w:bottom w:val="none" w:sz="0" w:space="0" w:color="auto"/>
            <w:right w:val="none" w:sz="0" w:space="0" w:color="auto"/>
          </w:divBdr>
        </w:div>
      </w:divsChild>
    </w:div>
    <w:div w:id="265504880">
      <w:bodyDiv w:val="1"/>
      <w:marLeft w:val="0"/>
      <w:marRight w:val="0"/>
      <w:marTop w:val="0"/>
      <w:marBottom w:val="0"/>
      <w:divBdr>
        <w:top w:val="none" w:sz="0" w:space="0" w:color="auto"/>
        <w:left w:val="none" w:sz="0" w:space="0" w:color="auto"/>
        <w:bottom w:val="none" w:sz="0" w:space="0" w:color="auto"/>
        <w:right w:val="none" w:sz="0" w:space="0" w:color="auto"/>
      </w:divBdr>
      <w:divsChild>
        <w:div w:id="212086577">
          <w:marLeft w:val="0"/>
          <w:marRight w:val="0"/>
          <w:marTop w:val="0"/>
          <w:marBottom w:val="0"/>
          <w:divBdr>
            <w:top w:val="none" w:sz="0" w:space="0" w:color="auto"/>
            <w:left w:val="none" w:sz="0" w:space="0" w:color="auto"/>
            <w:bottom w:val="none" w:sz="0" w:space="0" w:color="auto"/>
            <w:right w:val="none" w:sz="0" w:space="0" w:color="auto"/>
          </w:divBdr>
        </w:div>
        <w:div w:id="611328268">
          <w:marLeft w:val="0"/>
          <w:marRight w:val="0"/>
          <w:marTop w:val="0"/>
          <w:marBottom w:val="0"/>
          <w:divBdr>
            <w:top w:val="none" w:sz="0" w:space="0" w:color="auto"/>
            <w:left w:val="none" w:sz="0" w:space="0" w:color="auto"/>
            <w:bottom w:val="none" w:sz="0" w:space="0" w:color="auto"/>
            <w:right w:val="none" w:sz="0" w:space="0" w:color="auto"/>
          </w:divBdr>
        </w:div>
        <w:div w:id="1233002612">
          <w:marLeft w:val="0"/>
          <w:marRight w:val="0"/>
          <w:marTop w:val="0"/>
          <w:marBottom w:val="0"/>
          <w:divBdr>
            <w:top w:val="none" w:sz="0" w:space="0" w:color="auto"/>
            <w:left w:val="none" w:sz="0" w:space="0" w:color="auto"/>
            <w:bottom w:val="none" w:sz="0" w:space="0" w:color="auto"/>
            <w:right w:val="none" w:sz="0" w:space="0" w:color="auto"/>
          </w:divBdr>
        </w:div>
      </w:divsChild>
    </w:div>
    <w:div w:id="320931470">
      <w:bodyDiv w:val="1"/>
      <w:marLeft w:val="0"/>
      <w:marRight w:val="0"/>
      <w:marTop w:val="0"/>
      <w:marBottom w:val="0"/>
      <w:divBdr>
        <w:top w:val="none" w:sz="0" w:space="0" w:color="auto"/>
        <w:left w:val="none" w:sz="0" w:space="0" w:color="auto"/>
        <w:bottom w:val="none" w:sz="0" w:space="0" w:color="auto"/>
        <w:right w:val="none" w:sz="0" w:space="0" w:color="auto"/>
      </w:divBdr>
      <w:divsChild>
        <w:div w:id="1274626543">
          <w:marLeft w:val="0"/>
          <w:marRight w:val="0"/>
          <w:marTop w:val="0"/>
          <w:marBottom w:val="0"/>
          <w:divBdr>
            <w:top w:val="none" w:sz="0" w:space="0" w:color="auto"/>
            <w:left w:val="none" w:sz="0" w:space="0" w:color="auto"/>
            <w:bottom w:val="none" w:sz="0" w:space="0" w:color="auto"/>
            <w:right w:val="none" w:sz="0" w:space="0" w:color="auto"/>
          </w:divBdr>
        </w:div>
        <w:div w:id="1535270265">
          <w:marLeft w:val="0"/>
          <w:marRight w:val="0"/>
          <w:marTop w:val="0"/>
          <w:marBottom w:val="0"/>
          <w:divBdr>
            <w:top w:val="none" w:sz="0" w:space="0" w:color="auto"/>
            <w:left w:val="none" w:sz="0" w:space="0" w:color="auto"/>
            <w:bottom w:val="none" w:sz="0" w:space="0" w:color="auto"/>
            <w:right w:val="none" w:sz="0" w:space="0" w:color="auto"/>
          </w:divBdr>
        </w:div>
        <w:div w:id="2078089947">
          <w:marLeft w:val="0"/>
          <w:marRight w:val="0"/>
          <w:marTop w:val="0"/>
          <w:marBottom w:val="0"/>
          <w:divBdr>
            <w:top w:val="none" w:sz="0" w:space="0" w:color="auto"/>
            <w:left w:val="none" w:sz="0" w:space="0" w:color="auto"/>
            <w:bottom w:val="none" w:sz="0" w:space="0" w:color="auto"/>
            <w:right w:val="none" w:sz="0" w:space="0" w:color="auto"/>
          </w:divBdr>
        </w:div>
      </w:divsChild>
    </w:div>
    <w:div w:id="439448759">
      <w:bodyDiv w:val="1"/>
      <w:marLeft w:val="0"/>
      <w:marRight w:val="0"/>
      <w:marTop w:val="0"/>
      <w:marBottom w:val="0"/>
      <w:divBdr>
        <w:top w:val="none" w:sz="0" w:space="0" w:color="auto"/>
        <w:left w:val="none" w:sz="0" w:space="0" w:color="auto"/>
        <w:bottom w:val="none" w:sz="0" w:space="0" w:color="auto"/>
        <w:right w:val="none" w:sz="0" w:space="0" w:color="auto"/>
      </w:divBdr>
      <w:divsChild>
        <w:div w:id="372660659">
          <w:marLeft w:val="0"/>
          <w:marRight w:val="0"/>
          <w:marTop w:val="0"/>
          <w:marBottom w:val="0"/>
          <w:divBdr>
            <w:top w:val="none" w:sz="0" w:space="0" w:color="auto"/>
            <w:left w:val="none" w:sz="0" w:space="0" w:color="auto"/>
            <w:bottom w:val="none" w:sz="0" w:space="0" w:color="auto"/>
            <w:right w:val="none" w:sz="0" w:space="0" w:color="auto"/>
          </w:divBdr>
        </w:div>
        <w:div w:id="1142581192">
          <w:marLeft w:val="0"/>
          <w:marRight w:val="0"/>
          <w:marTop w:val="0"/>
          <w:marBottom w:val="0"/>
          <w:divBdr>
            <w:top w:val="none" w:sz="0" w:space="0" w:color="auto"/>
            <w:left w:val="none" w:sz="0" w:space="0" w:color="auto"/>
            <w:bottom w:val="none" w:sz="0" w:space="0" w:color="auto"/>
            <w:right w:val="none" w:sz="0" w:space="0" w:color="auto"/>
          </w:divBdr>
        </w:div>
        <w:div w:id="2025787967">
          <w:marLeft w:val="0"/>
          <w:marRight w:val="0"/>
          <w:marTop w:val="0"/>
          <w:marBottom w:val="0"/>
          <w:divBdr>
            <w:top w:val="none" w:sz="0" w:space="0" w:color="auto"/>
            <w:left w:val="none" w:sz="0" w:space="0" w:color="auto"/>
            <w:bottom w:val="none" w:sz="0" w:space="0" w:color="auto"/>
            <w:right w:val="none" w:sz="0" w:space="0" w:color="auto"/>
          </w:divBdr>
        </w:div>
      </w:divsChild>
    </w:div>
    <w:div w:id="460152876">
      <w:bodyDiv w:val="1"/>
      <w:marLeft w:val="0"/>
      <w:marRight w:val="0"/>
      <w:marTop w:val="0"/>
      <w:marBottom w:val="0"/>
      <w:divBdr>
        <w:top w:val="none" w:sz="0" w:space="0" w:color="auto"/>
        <w:left w:val="none" w:sz="0" w:space="0" w:color="auto"/>
        <w:bottom w:val="none" w:sz="0" w:space="0" w:color="auto"/>
        <w:right w:val="none" w:sz="0" w:space="0" w:color="auto"/>
      </w:divBdr>
      <w:divsChild>
        <w:div w:id="916521106">
          <w:marLeft w:val="0"/>
          <w:marRight w:val="0"/>
          <w:marTop w:val="0"/>
          <w:marBottom w:val="0"/>
          <w:divBdr>
            <w:top w:val="none" w:sz="0" w:space="0" w:color="auto"/>
            <w:left w:val="none" w:sz="0" w:space="0" w:color="auto"/>
            <w:bottom w:val="none" w:sz="0" w:space="0" w:color="auto"/>
            <w:right w:val="none" w:sz="0" w:space="0" w:color="auto"/>
          </w:divBdr>
        </w:div>
        <w:div w:id="1668285603">
          <w:marLeft w:val="0"/>
          <w:marRight w:val="0"/>
          <w:marTop w:val="0"/>
          <w:marBottom w:val="0"/>
          <w:divBdr>
            <w:top w:val="none" w:sz="0" w:space="0" w:color="auto"/>
            <w:left w:val="none" w:sz="0" w:space="0" w:color="auto"/>
            <w:bottom w:val="none" w:sz="0" w:space="0" w:color="auto"/>
            <w:right w:val="none" w:sz="0" w:space="0" w:color="auto"/>
          </w:divBdr>
        </w:div>
        <w:div w:id="2074622854">
          <w:marLeft w:val="0"/>
          <w:marRight w:val="0"/>
          <w:marTop w:val="0"/>
          <w:marBottom w:val="0"/>
          <w:divBdr>
            <w:top w:val="none" w:sz="0" w:space="0" w:color="auto"/>
            <w:left w:val="none" w:sz="0" w:space="0" w:color="auto"/>
            <w:bottom w:val="none" w:sz="0" w:space="0" w:color="auto"/>
            <w:right w:val="none" w:sz="0" w:space="0" w:color="auto"/>
          </w:divBdr>
        </w:div>
      </w:divsChild>
    </w:div>
    <w:div w:id="479034786">
      <w:bodyDiv w:val="1"/>
      <w:marLeft w:val="0"/>
      <w:marRight w:val="0"/>
      <w:marTop w:val="0"/>
      <w:marBottom w:val="0"/>
      <w:divBdr>
        <w:top w:val="none" w:sz="0" w:space="0" w:color="auto"/>
        <w:left w:val="none" w:sz="0" w:space="0" w:color="auto"/>
        <w:bottom w:val="none" w:sz="0" w:space="0" w:color="auto"/>
        <w:right w:val="none" w:sz="0" w:space="0" w:color="auto"/>
      </w:divBdr>
      <w:divsChild>
        <w:div w:id="1042900528">
          <w:marLeft w:val="0"/>
          <w:marRight w:val="0"/>
          <w:marTop w:val="0"/>
          <w:marBottom w:val="0"/>
          <w:divBdr>
            <w:top w:val="none" w:sz="0" w:space="0" w:color="auto"/>
            <w:left w:val="none" w:sz="0" w:space="0" w:color="auto"/>
            <w:bottom w:val="none" w:sz="0" w:space="0" w:color="auto"/>
            <w:right w:val="none" w:sz="0" w:space="0" w:color="auto"/>
          </w:divBdr>
        </w:div>
        <w:div w:id="1614626904">
          <w:marLeft w:val="0"/>
          <w:marRight w:val="0"/>
          <w:marTop w:val="0"/>
          <w:marBottom w:val="0"/>
          <w:divBdr>
            <w:top w:val="none" w:sz="0" w:space="0" w:color="auto"/>
            <w:left w:val="none" w:sz="0" w:space="0" w:color="auto"/>
            <w:bottom w:val="none" w:sz="0" w:space="0" w:color="auto"/>
            <w:right w:val="none" w:sz="0" w:space="0" w:color="auto"/>
          </w:divBdr>
        </w:div>
        <w:div w:id="1912081420">
          <w:marLeft w:val="0"/>
          <w:marRight w:val="0"/>
          <w:marTop w:val="0"/>
          <w:marBottom w:val="0"/>
          <w:divBdr>
            <w:top w:val="none" w:sz="0" w:space="0" w:color="auto"/>
            <w:left w:val="none" w:sz="0" w:space="0" w:color="auto"/>
            <w:bottom w:val="none" w:sz="0" w:space="0" w:color="auto"/>
            <w:right w:val="none" w:sz="0" w:space="0" w:color="auto"/>
          </w:divBdr>
        </w:div>
      </w:divsChild>
    </w:div>
    <w:div w:id="870923514">
      <w:bodyDiv w:val="1"/>
      <w:marLeft w:val="0"/>
      <w:marRight w:val="0"/>
      <w:marTop w:val="0"/>
      <w:marBottom w:val="0"/>
      <w:divBdr>
        <w:top w:val="none" w:sz="0" w:space="0" w:color="auto"/>
        <w:left w:val="none" w:sz="0" w:space="0" w:color="auto"/>
        <w:bottom w:val="none" w:sz="0" w:space="0" w:color="auto"/>
        <w:right w:val="none" w:sz="0" w:space="0" w:color="auto"/>
      </w:divBdr>
      <w:divsChild>
        <w:div w:id="663049714">
          <w:marLeft w:val="0"/>
          <w:marRight w:val="0"/>
          <w:marTop w:val="0"/>
          <w:marBottom w:val="0"/>
          <w:divBdr>
            <w:top w:val="none" w:sz="0" w:space="0" w:color="auto"/>
            <w:left w:val="none" w:sz="0" w:space="0" w:color="auto"/>
            <w:bottom w:val="none" w:sz="0" w:space="0" w:color="auto"/>
            <w:right w:val="none" w:sz="0" w:space="0" w:color="auto"/>
          </w:divBdr>
        </w:div>
        <w:div w:id="1262224866">
          <w:marLeft w:val="0"/>
          <w:marRight w:val="0"/>
          <w:marTop w:val="0"/>
          <w:marBottom w:val="0"/>
          <w:divBdr>
            <w:top w:val="none" w:sz="0" w:space="0" w:color="auto"/>
            <w:left w:val="none" w:sz="0" w:space="0" w:color="auto"/>
            <w:bottom w:val="none" w:sz="0" w:space="0" w:color="auto"/>
            <w:right w:val="none" w:sz="0" w:space="0" w:color="auto"/>
          </w:divBdr>
        </w:div>
      </w:divsChild>
    </w:div>
    <w:div w:id="939874568">
      <w:bodyDiv w:val="1"/>
      <w:marLeft w:val="0"/>
      <w:marRight w:val="0"/>
      <w:marTop w:val="0"/>
      <w:marBottom w:val="0"/>
      <w:divBdr>
        <w:top w:val="none" w:sz="0" w:space="0" w:color="auto"/>
        <w:left w:val="none" w:sz="0" w:space="0" w:color="auto"/>
        <w:bottom w:val="none" w:sz="0" w:space="0" w:color="auto"/>
        <w:right w:val="none" w:sz="0" w:space="0" w:color="auto"/>
      </w:divBdr>
      <w:divsChild>
        <w:div w:id="676156583">
          <w:marLeft w:val="0"/>
          <w:marRight w:val="0"/>
          <w:marTop w:val="0"/>
          <w:marBottom w:val="0"/>
          <w:divBdr>
            <w:top w:val="none" w:sz="0" w:space="0" w:color="auto"/>
            <w:left w:val="none" w:sz="0" w:space="0" w:color="auto"/>
            <w:bottom w:val="none" w:sz="0" w:space="0" w:color="auto"/>
            <w:right w:val="none" w:sz="0" w:space="0" w:color="auto"/>
          </w:divBdr>
        </w:div>
        <w:div w:id="895747544">
          <w:marLeft w:val="0"/>
          <w:marRight w:val="0"/>
          <w:marTop w:val="0"/>
          <w:marBottom w:val="0"/>
          <w:divBdr>
            <w:top w:val="none" w:sz="0" w:space="0" w:color="auto"/>
            <w:left w:val="none" w:sz="0" w:space="0" w:color="auto"/>
            <w:bottom w:val="none" w:sz="0" w:space="0" w:color="auto"/>
            <w:right w:val="none" w:sz="0" w:space="0" w:color="auto"/>
          </w:divBdr>
        </w:div>
        <w:div w:id="1249654949">
          <w:marLeft w:val="0"/>
          <w:marRight w:val="0"/>
          <w:marTop w:val="0"/>
          <w:marBottom w:val="0"/>
          <w:divBdr>
            <w:top w:val="none" w:sz="0" w:space="0" w:color="auto"/>
            <w:left w:val="none" w:sz="0" w:space="0" w:color="auto"/>
            <w:bottom w:val="none" w:sz="0" w:space="0" w:color="auto"/>
            <w:right w:val="none" w:sz="0" w:space="0" w:color="auto"/>
          </w:divBdr>
        </w:div>
      </w:divsChild>
    </w:div>
    <w:div w:id="1066730425">
      <w:bodyDiv w:val="1"/>
      <w:marLeft w:val="0"/>
      <w:marRight w:val="0"/>
      <w:marTop w:val="0"/>
      <w:marBottom w:val="0"/>
      <w:divBdr>
        <w:top w:val="none" w:sz="0" w:space="0" w:color="auto"/>
        <w:left w:val="none" w:sz="0" w:space="0" w:color="auto"/>
        <w:bottom w:val="none" w:sz="0" w:space="0" w:color="auto"/>
        <w:right w:val="none" w:sz="0" w:space="0" w:color="auto"/>
      </w:divBdr>
      <w:divsChild>
        <w:div w:id="351809814">
          <w:marLeft w:val="0"/>
          <w:marRight w:val="0"/>
          <w:marTop w:val="0"/>
          <w:marBottom w:val="0"/>
          <w:divBdr>
            <w:top w:val="none" w:sz="0" w:space="0" w:color="auto"/>
            <w:left w:val="none" w:sz="0" w:space="0" w:color="auto"/>
            <w:bottom w:val="none" w:sz="0" w:space="0" w:color="auto"/>
            <w:right w:val="none" w:sz="0" w:space="0" w:color="auto"/>
          </w:divBdr>
        </w:div>
        <w:div w:id="1067461872">
          <w:marLeft w:val="0"/>
          <w:marRight w:val="0"/>
          <w:marTop w:val="0"/>
          <w:marBottom w:val="0"/>
          <w:divBdr>
            <w:top w:val="none" w:sz="0" w:space="0" w:color="auto"/>
            <w:left w:val="none" w:sz="0" w:space="0" w:color="auto"/>
            <w:bottom w:val="none" w:sz="0" w:space="0" w:color="auto"/>
            <w:right w:val="none" w:sz="0" w:space="0" w:color="auto"/>
          </w:divBdr>
        </w:div>
        <w:div w:id="1095127241">
          <w:marLeft w:val="0"/>
          <w:marRight w:val="0"/>
          <w:marTop w:val="0"/>
          <w:marBottom w:val="0"/>
          <w:divBdr>
            <w:top w:val="none" w:sz="0" w:space="0" w:color="auto"/>
            <w:left w:val="none" w:sz="0" w:space="0" w:color="auto"/>
            <w:bottom w:val="none" w:sz="0" w:space="0" w:color="auto"/>
            <w:right w:val="none" w:sz="0" w:space="0" w:color="auto"/>
          </w:divBdr>
        </w:div>
      </w:divsChild>
    </w:div>
    <w:div w:id="1159734795">
      <w:bodyDiv w:val="1"/>
      <w:marLeft w:val="0"/>
      <w:marRight w:val="0"/>
      <w:marTop w:val="0"/>
      <w:marBottom w:val="0"/>
      <w:divBdr>
        <w:top w:val="none" w:sz="0" w:space="0" w:color="auto"/>
        <w:left w:val="none" w:sz="0" w:space="0" w:color="auto"/>
        <w:bottom w:val="none" w:sz="0" w:space="0" w:color="auto"/>
        <w:right w:val="none" w:sz="0" w:space="0" w:color="auto"/>
      </w:divBdr>
      <w:divsChild>
        <w:div w:id="71244894">
          <w:marLeft w:val="0"/>
          <w:marRight w:val="0"/>
          <w:marTop w:val="0"/>
          <w:marBottom w:val="0"/>
          <w:divBdr>
            <w:top w:val="none" w:sz="0" w:space="0" w:color="auto"/>
            <w:left w:val="none" w:sz="0" w:space="0" w:color="auto"/>
            <w:bottom w:val="none" w:sz="0" w:space="0" w:color="auto"/>
            <w:right w:val="none" w:sz="0" w:space="0" w:color="auto"/>
          </w:divBdr>
        </w:div>
        <w:div w:id="1431244944">
          <w:marLeft w:val="0"/>
          <w:marRight w:val="0"/>
          <w:marTop w:val="0"/>
          <w:marBottom w:val="0"/>
          <w:divBdr>
            <w:top w:val="none" w:sz="0" w:space="0" w:color="auto"/>
            <w:left w:val="none" w:sz="0" w:space="0" w:color="auto"/>
            <w:bottom w:val="none" w:sz="0" w:space="0" w:color="auto"/>
            <w:right w:val="none" w:sz="0" w:space="0" w:color="auto"/>
          </w:divBdr>
        </w:div>
        <w:div w:id="1914662217">
          <w:marLeft w:val="0"/>
          <w:marRight w:val="0"/>
          <w:marTop w:val="0"/>
          <w:marBottom w:val="0"/>
          <w:divBdr>
            <w:top w:val="none" w:sz="0" w:space="0" w:color="auto"/>
            <w:left w:val="none" w:sz="0" w:space="0" w:color="auto"/>
            <w:bottom w:val="none" w:sz="0" w:space="0" w:color="auto"/>
            <w:right w:val="none" w:sz="0" w:space="0" w:color="auto"/>
          </w:divBdr>
        </w:div>
      </w:divsChild>
    </w:div>
    <w:div w:id="1225679965">
      <w:bodyDiv w:val="1"/>
      <w:marLeft w:val="0"/>
      <w:marRight w:val="0"/>
      <w:marTop w:val="0"/>
      <w:marBottom w:val="0"/>
      <w:divBdr>
        <w:top w:val="none" w:sz="0" w:space="0" w:color="auto"/>
        <w:left w:val="none" w:sz="0" w:space="0" w:color="auto"/>
        <w:bottom w:val="none" w:sz="0" w:space="0" w:color="auto"/>
        <w:right w:val="none" w:sz="0" w:space="0" w:color="auto"/>
      </w:divBdr>
      <w:divsChild>
        <w:div w:id="375279904">
          <w:marLeft w:val="0"/>
          <w:marRight w:val="0"/>
          <w:marTop w:val="0"/>
          <w:marBottom w:val="0"/>
          <w:divBdr>
            <w:top w:val="none" w:sz="0" w:space="0" w:color="auto"/>
            <w:left w:val="none" w:sz="0" w:space="0" w:color="auto"/>
            <w:bottom w:val="none" w:sz="0" w:space="0" w:color="auto"/>
            <w:right w:val="none" w:sz="0" w:space="0" w:color="auto"/>
          </w:divBdr>
        </w:div>
        <w:div w:id="963462294">
          <w:marLeft w:val="0"/>
          <w:marRight w:val="0"/>
          <w:marTop w:val="0"/>
          <w:marBottom w:val="0"/>
          <w:divBdr>
            <w:top w:val="none" w:sz="0" w:space="0" w:color="auto"/>
            <w:left w:val="none" w:sz="0" w:space="0" w:color="auto"/>
            <w:bottom w:val="none" w:sz="0" w:space="0" w:color="auto"/>
            <w:right w:val="none" w:sz="0" w:space="0" w:color="auto"/>
          </w:divBdr>
        </w:div>
        <w:div w:id="1596212337">
          <w:marLeft w:val="0"/>
          <w:marRight w:val="0"/>
          <w:marTop w:val="0"/>
          <w:marBottom w:val="0"/>
          <w:divBdr>
            <w:top w:val="none" w:sz="0" w:space="0" w:color="auto"/>
            <w:left w:val="none" w:sz="0" w:space="0" w:color="auto"/>
            <w:bottom w:val="none" w:sz="0" w:space="0" w:color="auto"/>
            <w:right w:val="none" w:sz="0" w:space="0" w:color="auto"/>
          </w:divBdr>
        </w:div>
      </w:divsChild>
    </w:div>
    <w:div w:id="1382710476">
      <w:bodyDiv w:val="1"/>
      <w:marLeft w:val="0"/>
      <w:marRight w:val="0"/>
      <w:marTop w:val="0"/>
      <w:marBottom w:val="0"/>
      <w:divBdr>
        <w:top w:val="none" w:sz="0" w:space="0" w:color="auto"/>
        <w:left w:val="none" w:sz="0" w:space="0" w:color="auto"/>
        <w:bottom w:val="none" w:sz="0" w:space="0" w:color="auto"/>
        <w:right w:val="none" w:sz="0" w:space="0" w:color="auto"/>
      </w:divBdr>
      <w:divsChild>
        <w:div w:id="200173963">
          <w:marLeft w:val="0"/>
          <w:marRight w:val="0"/>
          <w:marTop w:val="0"/>
          <w:marBottom w:val="0"/>
          <w:divBdr>
            <w:top w:val="none" w:sz="0" w:space="0" w:color="auto"/>
            <w:left w:val="none" w:sz="0" w:space="0" w:color="auto"/>
            <w:bottom w:val="none" w:sz="0" w:space="0" w:color="auto"/>
            <w:right w:val="none" w:sz="0" w:space="0" w:color="auto"/>
          </w:divBdr>
        </w:div>
        <w:div w:id="242841464">
          <w:marLeft w:val="0"/>
          <w:marRight w:val="0"/>
          <w:marTop w:val="0"/>
          <w:marBottom w:val="0"/>
          <w:divBdr>
            <w:top w:val="none" w:sz="0" w:space="0" w:color="auto"/>
            <w:left w:val="none" w:sz="0" w:space="0" w:color="auto"/>
            <w:bottom w:val="none" w:sz="0" w:space="0" w:color="auto"/>
            <w:right w:val="none" w:sz="0" w:space="0" w:color="auto"/>
          </w:divBdr>
        </w:div>
        <w:div w:id="341247287">
          <w:marLeft w:val="0"/>
          <w:marRight w:val="0"/>
          <w:marTop w:val="0"/>
          <w:marBottom w:val="0"/>
          <w:divBdr>
            <w:top w:val="none" w:sz="0" w:space="0" w:color="auto"/>
            <w:left w:val="none" w:sz="0" w:space="0" w:color="auto"/>
            <w:bottom w:val="none" w:sz="0" w:space="0" w:color="auto"/>
            <w:right w:val="none" w:sz="0" w:space="0" w:color="auto"/>
          </w:divBdr>
        </w:div>
      </w:divsChild>
    </w:div>
    <w:div w:id="1752268275">
      <w:bodyDiv w:val="1"/>
      <w:marLeft w:val="0"/>
      <w:marRight w:val="0"/>
      <w:marTop w:val="0"/>
      <w:marBottom w:val="0"/>
      <w:divBdr>
        <w:top w:val="none" w:sz="0" w:space="0" w:color="auto"/>
        <w:left w:val="none" w:sz="0" w:space="0" w:color="auto"/>
        <w:bottom w:val="none" w:sz="0" w:space="0" w:color="auto"/>
        <w:right w:val="none" w:sz="0" w:space="0" w:color="auto"/>
      </w:divBdr>
      <w:divsChild>
        <w:div w:id="409011573">
          <w:marLeft w:val="0"/>
          <w:marRight w:val="0"/>
          <w:marTop w:val="0"/>
          <w:marBottom w:val="0"/>
          <w:divBdr>
            <w:top w:val="none" w:sz="0" w:space="0" w:color="auto"/>
            <w:left w:val="none" w:sz="0" w:space="0" w:color="auto"/>
            <w:bottom w:val="none" w:sz="0" w:space="0" w:color="auto"/>
            <w:right w:val="none" w:sz="0" w:space="0" w:color="auto"/>
          </w:divBdr>
        </w:div>
        <w:div w:id="1300259834">
          <w:marLeft w:val="0"/>
          <w:marRight w:val="0"/>
          <w:marTop w:val="0"/>
          <w:marBottom w:val="0"/>
          <w:divBdr>
            <w:top w:val="none" w:sz="0" w:space="0" w:color="auto"/>
            <w:left w:val="none" w:sz="0" w:space="0" w:color="auto"/>
            <w:bottom w:val="none" w:sz="0" w:space="0" w:color="auto"/>
            <w:right w:val="none" w:sz="0" w:space="0" w:color="auto"/>
          </w:divBdr>
        </w:div>
        <w:div w:id="2099473905">
          <w:marLeft w:val="0"/>
          <w:marRight w:val="0"/>
          <w:marTop w:val="0"/>
          <w:marBottom w:val="0"/>
          <w:divBdr>
            <w:top w:val="none" w:sz="0" w:space="0" w:color="auto"/>
            <w:left w:val="none" w:sz="0" w:space="0" w:color="auto"/>
            <w:bottom w:val="none" w:sz="0" w:space="0" w:color="auto"/>
            <w:right w:val="none" w:sz="0" w:space="0" w:color="auto"/>
          </w:divBdr>
        </w:div>
      </w:divsChild>
    </w:div>
    <w:div w:id="1891335166">
      <w:bodyDiv w:val="1"/>
      <w:marLeft w:val="0"/>
      <w:marRight w:val="0"/>
      <w:marTop w:val="0"/>
      <w:marBottom w:val="0"/>
      <w:divBdr>
        <w:top w:val="none" w:sz="0" w:space="0" w:color="auto"/>
        <w:left w:val="none" w:sz="0" w:space="0" w:color="auto"/>
        <w:bottom w:val="none" w:sz="0" w:space="0" w:color="auto"/>
        <w:right w:val="none" w:sz="0" w:space="0" w:color="auto"/>
      </w:divBdr>
      <w:divsChild>
        <w:div w:id="178274309">
          <w:marLeft w:val="0"/>
          <w:marRight w:val="0"/>
          <w:marTop w:val="0"/>
          <w:marBottom w:val="0"/>
          <w:divBdr>
            <w:top w:val="none" w:sz="0" w:space="0" w:color="auto"/>
            <w:left w:val="none" w:sz="0" w:space="0" w:color="auto"/>
            <w:bottom w:val="none" w:sz="0" w:space="0" w:color="auto"/>
            <w:right w:val="none" w:sz="0" w:space="0" w:color="auto"/>
          </w:divBdr>
        </w:div>
        <w:div w:id="416906080">
          <w:marLeft w:val="0"/>
          <w:marRight w:val="0"/>
          <w:marTop w:val="0"/>
          <w:marBottom w:val="0"/>
          <w:divBdr>
            <w:top w:val="none" w:sz="0" w:space="0" w:color="auto"/>
            <w:left w:val="none" w:sz="0" w:space="0" w:color="auto"/>
            <w:bottom w:val="none" w:sz="0" w:space="0" w:color="auto"/>
            <w:right w:val="none" w:sz="0" w:space="0" w:color="auto"/>
          </w:divBdr>
        </w:div>
        <w:div w:id="982544531">
          <w:marLeft w:val="0"/>
          <w:marRight w:val="0"/>
          <w:marTop w:val="0"/>
          <w:marBottom w:val="0"/>
          <w:divBdr>
            <w:top w:val="none" w:sz="0" w:space="0" w:color="auto"/>
            <w:left w:val="none" w:sz="0" w:space="0" w:color="auto"/>
            <w:bottom w:val="none" w:sz="0" w:space="0" w:color="auto"/>
            <w:right w:val="none" w:sz="0" w:space="0" w:color="auto"/>
          </w:divBdr>
        </w:div>
      </w:divsChild>
    </w:div>
    <w:div w:id="1916157803">
      <w:bodyDiv w:val="1"/>
      <w:marLeft w:val="0"/>
      <w:marRight w:val="0"/>
      <w:marTop w:val="0"/>
      <w:marBottom w:val="0"/>
      <w:divBdr>
        <w:top w:val="none" w:sz="0" w:space="0" w:color="auto"/>
        <w:left w:val="none" w:sz="0" w:space="0" w:color="auto"/>
        <w:bottom w:val="none" w:sz="0" w:space="0" w:color="auto"/>
        <w:right w:val="none" w:sz="0" w:space="0" w:color="auto"/>
      </w:divBdr>
    </w:div>
    <w:div w:id="2129622059">
      <w:bodyDiv w:val="1"/>
      <w:marLeft w:val="0"/>
      <w:marRight w:val="0"/>
      <w:marTop w:val="0"/>
      <w:marBottom w:val="0"/>
      <w:divBdr>
        <w:top w:val="none" w:sz="0" w:space="0" w:color="auto"/>
        <w:left w:val="none" w:sz="0" w:space="0" w:color="auto"/>
        <w:bottom w:val="none" w:sz="0" w:space="0" w:color="auto"/>
        <w:right w:val="none" w:sz="0" w:space="0" w:color="auto"/>
      </w:divBdr>
      <w:divsChild>
        <w:div w:id="14231605">
          <w:marLeft w:val="0"/>
          <w:marRight w:val="0"/>
          <w:marTop w:val="0"/>
          <w:marBottom w:val="0"/>
          <w:divBdr>
            <w:top w:val="none" w:sz="0" w:space="0" w:color="auto"/>
            <w:left w:val="none" w:sz="0" w:space="0" w:color="auto"/>
            <w:bottom w:val="none" w:sz="0" w:space="0" w:color="auto"/>
            <w:right w:val="none" w:sz="0" w:space="0" w:color="auto"/>
          </w:divBdr>
        </w:div>
        <w:div w:id="387191122">
          <w:marLeft w:val="0"/>
          <w:marRight w:val="0"/>
          <w:marTop w:val="0"/>
          <w:marBottom w:val="0"/>
          <w:divBdr>
            <w:top w:val="none" w:sz="0" w:space="0" w:color="auto"/>
            <w:left w:val="none" w:sz="0" w:space="0" w:color="auto"/>
            <w:bottom w:val="none" w:sz="0" w:space="0" w:color="auto"/>
            <w:right w:val="none" w:sz="0" w:space="0" w:color="auto"/>
          </w:divBdr>
        </w:div>
        <w:div w:id="140983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onlinesurveys.jisc.ac.uk/s/qaa5/the-uk-quality-code-for-higher-education-consultation" TargetMode="External"/><Relationship Id="rId18" Type="http://schemas.openxmlformats.org/officeDocument/2006/relationships/hyperlink" Target="https://www.qaa.ac.uk/docs/qaa/quality-code/uk-quality-code-sector-feedback-23.pdf" TargetMode="External"/><Relationship Id="rId26" Type="http://schemas.openxmlformats.org/officeDocument/2006/relationships/hyperlink" Target="https://www.qaa.ac.uk/docs/qaa/quality-code/uk-quality-code-sector-feedback-23.pdf" TargetMode="External"/><Relationship Id="rId3" Type="http://schemas.openxmlformats.org/officeDocument/2006/relationships/styles" Target="styles.xml"/><Relationship Id="rId21" Type="http://schemas.openxmlformats.org/officeDocument/2006/relationships/hyperlink" Target="https://www.qaa.ac.uk/docs/qaa/quality-code/uk-quality-code-sector-feedback-23.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qaa.ac.uk/the-quality-code/redeveloping-the-quality-code-23-24/consultation" TargetMode="External"/><Relationship Id="rId17" Type="http://schemas.openxmlformats.org/officeDocument/2006/relationships/hyperlink" Target="https://www.qaa.ac.uk/docs/qaa/quality-code/uk-quality-code-sector-feedback-23.pdf" TargetMode="External"/><Relationship Id="rId25" Type="http://schemas.openxmlformats.org/officeDocument/2006/relationships/hyperlink" Target="https://www.qaa.ac.uk/docs/qaa/quality-code/uk-quality-code-sector-feedback-23.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qaa.ac.uk/docs/qaa/quality-code/uk-quality-code-sector-feedback-23.pdf" TargetMode="External"/><Relationship Id="rId20" Type="http://schemas.openxmlformats.org/officeDocument/2006/relationships/hyperlink" Target="https://www.qaa.ac.uk/docs/qaa/quality-code/uk-quality-code-sector-feedback-23.pdf" TargetMode="External"/><Relationship Id="rId29" Type="http://schemas.openxmlformats.org/officeDocument/2006/relationships/hyperlink" Target="https://www.ehea.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qaa.ac.uk/docs/qaa/quality-code/uk-quality-code-sector-feedback-23.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qaa.ac.uk/docs/qaa/quality-code/uk-quality-code-sector-feedback-23.pdf" TargetMode="External"/><Relationship Id="rId23" Type="http://schemas.openxmlformats.org/officeDocument/2006/relationships/hyperlink" Target="https://ehea.info/media.ehea.info/file/WG_Frameworks_qualification/71/0/050218_QF_EHEA_580710.pdf" TargetMode="External"/><Relationship Id="rId28" Type="http://schemas.openxmlformats.org/officeDocument/2006/relationships/hyperlink" Target="https://www.qaa.ac.uk/docs/qaa/quality-code/uk-quality-code-sector-feedback-23.pdf" TargetMode="External"/><Relationship Id="rId10" Type="http://schemas.openxmlformats.org/officeDocument/2006/relationships/hyperlink" Target="mailto:membership@qaa.ac.uk" TargetMode="External"/><Relationship Id="rId19" Type="http://schemas.openxmlformats.org/officeDocument/2006/relationships/hyperlink" Target="https://www.qaa.ac.uk/docs/qaa/quality-code/uk-quality-code-sector-feedback-23.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p.onlinesurveys.jisc.ac.uk/s/qaa5/the-uk-quality-code-for-higher-education-consultation" TargetMode="External"/><Relationship Id="rId14" Type="http://schemas.openxmlformats.org/officeDocument/2006/relationships/hyperlink" Target="https://www.qaa.ac.uk/privacy-and-cookies" TargetMode="External"/><Relationship Id="rId22" Type="http://schemas.openxmlformats.org/officeDocument/2006/relationships/hyperlink" Target="https://www.qaa.ac.uk/docs/qaa/quality-code/uk-quality-code-sector-feedback-23.pdf" TargetMode="External"/><Relationship Id="rId27" Type="http://schemas.openxmlformats.org/officeDocument/2006/relationships/hyperlink" Target="https://www.qaa.ac.uk/docs/qaa/quality-code/uk-quality-code-sector-feedback-23.pdf" TargetMode="External"/><Relationship Id="rId30" Type="http://schemas.openxmlformats.org/officeDocument/2006/relationships/hyperlink" Target="https://dqbengland.org.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Custom 49">
      <a:dk1>
        <a:sysClr val="windowText" lastClr="000000"/>
      </a:dk1>
      <a:lt1>
        <a:sysClr val="window" lastClr="FFFFFF"/>
      </a:lt1>
      <a:dk2>
        <a:srgbClr val="BF188B"/>
      </a:dk2>
      <a:lt2>
        <a:srgbClr val="45005E"/>
      </a:lt2>
      <a:accent1>
        <a:srgbClr val="4D4D4D"/>
      </a:accent1>
      <a:accent2>
        <a:srgbClr val="56AF34"/>
      </a:accent2>
      <a:accent3>
        <a:srgbClr val="C59620"/>
      </a:accent3>
      <a:accent4>
        <a:srgbClr val="0072A8"/>
      </a:accent4>
      <a:accent5>
        <a:srgbClr val="00A99D"/>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A34C-F5E3-4CC2-B51F-46DD7530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6614</Words>
  <Characters>37705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44231</CharactersWithSpaces>
  <SharedDoc>false</SharedDoc>
  <HLinks>
    <vt:vector size="108" baseType="variant">
      <vt:variant>
        <vt:i4>3473459</vt:i4>
      </vt:variant>
      <vt:variant>
        <vt:i4>51</vt:i4>
      </vt:variant>
      <vt:variant>
        <vt:i4>0</vt:i4>
      </vt:variant>
      <vt:variant>
        <vt:i4>5</vt:i4>
      </vt:variant>
      <vt:variant>
        <vt:lpwstr>https://dqbengland.org.uk/</vt:lpwstr>
      </vt:variant>
      <vt:variant>
        <vt:lpwstr/>
      </vt:variant>
      <vt:variant>
        <vt:i4>6357103</vt:i4>
      </vt:variant>
      <vt:variant>
        <vt:i4>48</vt:i4>
      </vt:variant>
      <vt:variant>
        <vt:i4>0</vt:i4>
      </vt:variant>
      <vt:variant>
        <vt:i4>5</vt:i4>
      </vt:variant>
      <vt:variant>
        <vt:lpwstr>https://www.ehea.info/</vt:lpwstr>
      </vt:variant>
      <vt:variant>
        <vt:lpwstr/>
      </vt:variant>
      <vt:variant>
        <vt:i4>3276907</vt:i4>
      </vt:variant>
      <vt:variant>
        <vt:i4>45</vt:i4>
      </vt:variant>
      <vt:variant>
        <vt:i4>0</vt:i4>
      </vt:variant>
      <vt:variant>
        <vt:i4>5</vt:i4>
      </vt:variant>
      <vt:variant>
        <vt:lpwstr>https://www.qaa.ac.uk/docs/qaa/quality-code/uk-quality-code-sector-feedback-23.pdf</vt:lpwstr>
      </vt:variant>
      <vt:variant>
        <vt:lpwstr/>
      </vt:variant>
      <vt:variant>
        <vt:i4>3276907</vt:i4>
      </vt:variant>
      <vt:variant>
        <vt:i4>42</vt:i4>
      </vt:variant>
      <vt:variant>
        <vt:i4>0</vt:i4>
      </vt:variant>
      <vt:variant>
        <vt:i4>5</vt:i4>
      </vt:variant>
      <vt:variant>
        <vt:lpwstr>https://www.qaa.ac.uk/docs/qaa/quality-code/uk-quality-code-sector-feedback-23.pdf</vt:lpwstr>
      </vt:variant>
      <vt:variant>
        <vt:lpwstr/>
      </vt:variant>
      <vt:variant>
        <vt:i4>3276907</vt:i4>
      </vt:variant>
      <vt:variant>
        <vt:i4>39</vt:i4>
      </vt:variant>
      <vt:variant>
        <vt:i4>0</vt:i4>
      </vt:variant>
      <vt:variant>
        <vt:i4>5</vt:i4>
      </vt:variant>
      <vt:variant>
        <vt:lpwstr>https://www.qaa.ac.uk/docs/qaa/quality-code/uk-quality-code-sector-feedback-23.pdf</vt:lpwstr>
      </vt:variant>
      <vt:variant>
        <vt:lpwstr/>
      </vt:variant>
      <vt:variant>
        <vt:i4>3276907</vt:i4>
      </vt:variant>
      <vt:variant>
        <vt:i4>36</vt:i4>
      </vt:variant>
      <vt:variant>
        <vt:i4>0</vt:i4>
      </vt:variant>
      <vt:variant>
        <vt:i4>5</vt:i4>
      </vt:variant>
      <vt:variant>
        <vt:lpwstr>https://www.qaa.ac.uk/docs/qaa/quality-code/uk-quality-code-sector-feedback-23.pdf</vt:lpwstr>
      </vt:variant>
      <vt:variant>
        <vt:lpwstr/>
      </vt:variant>
      <vt:variant>
        <vt:i4>3276907</vt:i4>
      </vt:variant>
      <vt:variant>
        <vt:i4>33</vt:i4>
      </vt:variant>
      <vt:variant>
        <vt:i4>0</vt:i4>
      </vt:variant>
      <vt:variant>
        <vt:i4>5</vt:i4>
      </vt:variant>
      <vt:variant>
        <vt:lpwstr>https://www.qaa.ac.uk/docs/qaa/quality-code/uk-quality-code-sector-feedback-23.pdf</vt:lpwstr>
      </vt:variant>
      <vt:variant>
        <vt:lpwstr/>
      </vt:variant>
      <vt:variant>
        <vt:i4>5832802</vt:i4>
      </vt:variant>
      <vt:variant>
        <vt:i4>30</vt:i4>
      </vt:variant>
      <vt:variant>
        <vt:i4>0</vt:i4>
      </vt:variant>
      <vt:variant>
        <vt:i4>5</vt:i4>
      </vt:variant>
      <vt:variant>
        <vt:lpwstr>https://ehea.info/media.ehea.info/file/WG_Frameworks_qualification/71/0/050218_QF_EHEA_580710.pdf</vt:lpwstr>
      </vt:variant>
      <vt:variant>
        <vt:lpwstr/>
      </vt:variant>
      <vt:variant>
        <vt:i4>3276907</vt:i4>
      </vt:variant>
      <vt:variant>
        <vt:i4>27</vt:i4>
      </vt:variant>
      <vt:variant>
        <vt:i4>0</vt:i4>
      </vt:variant>
      <vt:variant>
        <vt:i4>5</vt:i4>
      </vt:variant>
      <vt:variant>
        <vt:lpwstr>https://www.qaa.ac.uk/docs/qaa/quality-code/uk-quality-code-sector-feedback-23.pdf2</vt:lpwstr>
      </vt:variant>
      <vt:variant>
        <vt:lpwstr/>
      </vt:variant>
      <vt:variant>
        <vt:i4>3276907</vt:i4>
      </vt:variant>
      <vt:variant>
        <vt:i4>24</vt:i4>
      </vt:variant>
      <vt:variant>
        <vt:i4>0</vt:i4>
      </vt:variant>
      <vt:variant>
        <vt:i4>5</vt:i4>
      </vt:variant>
      <vt:variant>
        <vt:lpwstr>https://www.qaa.ac.uk/docs/qaa/quality-code/uk-quality-code-sector-feedback-23.pdf2</vt:lpwstr>
      </vt:variant>
      <vt:variant>
        <vt:lpwstr/>
      </vt:variant>
      <vt:variant>
        <vt:i4>3276907</vt:i4>
      </vt:variant>
      <vt:variant>
        <vt:i4>21</vt:i4>
      </vt:variant>
      <vt:variant>
        <vt:i4>0</vt:i4>
      </vt:variant>
      <vt:variant>
        <vt:i4>5</vt:i4>
      </vt:variant>
      <vt:variant>
        <vt:lpwstr>https://www.qaa.ac.uk/docs/qaa/quality-code/uk-quality-code-sector-feedback-23.pdf</vt:lpwstr>
      </vt:variant>
      <vt:variant>
        <vt:lpwstr/>
      </vt:variant>
      <vt:variant>
        <vt:i4>3276907</vt:i4>
      </vt:variant>
      <vt:variant>
        <vt:i4>18</vt:i4>
      </vt:variant>
      <vt:variant>
        <vt:i4>0</vt:i4>
      </vt:variant>
      <vt:variant>
        <vt:i4>5</vt:i4>
      </vt:variant>
      <vt:variant>
        <vt:lpwstr>https://www.qaa.ac.uk/docs/qaa/quality-code/uk-quality-code-sector-feedback-23.pdf</vt:lpwstr>
      </vt:variant>
      <vt:variant>
        <vt:lpwstr/>
      </vt:variant>
      <vt:variant>
        <vt:i4>3276907</vt:i4>
      </vt:variant>
      <vt:variant>
        <vt:i4>15</vt:i4>
      </vt:variant>
      <vt:variant>
        <vt:i4>0</vt:i4>
      </vt:variant>
      <vt:variant>
        <vt:i4>5</vt:i4>
      </vt:variant>
      <vt:variant>
        <vt:lpwstr>https://www.qaa.ac.uk/docs/qaa/quality-code/uk-quality-code-sector-feedback-23.pdf</vt:lpwstr>
      </vt:variant>
      <vt:variant>
        <vt:lpwstr/>
      </vt:variant>
      <vt:variant>
        <vt:i4>3276907</vt:i4>
      </vt:variant>
      <vt:variant>
        <vt:i4>12</vt:i4>
      </vt:variant>
      <vt:variant>
        <vt:i4>0</vt:i4>
      </vt:variant>
      <vt:variant>
        <vt:i4>5</vt:i4>
      </vt:variant>
      <vt:variant>
        <vt:lpwstr>https://www.qaa.ac.uk/docs/qaa/quality-code/uk-quality-code-sector-feedback-23.pdf</vt:lpwstr>
      </vt:variant>
      <vt:variant>
        <vt:lpwstr/>
      </vt:variant>
      <vt:variant>
        <vt:i4>3276907</vt:i4>
      </vt:variant>
      <vt:variant>
        <vt:i4>9</vt:i4>
      </vt:variant>
      <vt:variant>
        <vt:i4>0</vt:i4>
      </vt:variant>
      <vt:variant>
        <vt:i4>5</vt:i4>
      </vt:variant>
      <vt:variant>
        <vt:lpwstr>https://www.qaa.ac.uk/docs/qaa/quality-code/uk-quality-code-sector-feedback-23.pdf</vt:lpwstr>
      </vt:variant>
      <vt:variant>
        <vt:lpwstr/>
      </vt:variant>
      <vt:variant>
        <vt:i4>4718632</vt:i4>
      </vt:variant>
      <vt:variant>
        <vt:i4>6</vt:i4>
      </vt:variant>
      <vt:variant>
        <vt:i4>0</vt:i4>
      </vt:variant>
      <vt:variant>
        <vt:i4>5</vt:i4>
      </vt:variant>
      <vt:variant>
        <vt:lpwstr>https://www.qaa.ac.uk/docs/qaa/quality-code/uk-quality-code-sector-feedback-23.pdf?sfvrsn=bbacb081_12</vt:lpwstr>
      </vt:variant>
      <vt:variant>
        <vt:lpwstr/>
      </vt:variant>
      <vt:variant>
        <vt:i4>5636117</vt:i4>
      </vt:variant>
      <vt:variant>
        <vt:i4>3</vt:i4>
      </vt:variant>
      <vt:variant>
        <vt:i4>0</vt:i4>
      </vt:variant>
      <vt:variant>
        <vt:i4>5</vt:i4>
      </vt:variant>
      <vt:variant>
        <vt:lpwstr>https://www.qaa.ac.uk/privacy-and-cookies</vt:lpwstr>
      </vt:variant>
      <vt:variant>
        <vt:lpwstr/>
      </vt:variant>
      <vt:variant>
        <vt:i4>262264</vt:i4>
      </vt:variant>
      <vt:variant>
        <vt:i4>0</vt:i4>
      </vt:variant>
      <vt:variant>
        <vt:i4>0</vt:i4>
      </vt:variant>
      <vt:variant>
        <vt:i4>5</vt:i4>
      </vt:variant>
      <vt:variant>
        <vt:lpwstr>mailto:membership@qaa.ac.uk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2024-04-05T09:18:00Z</dcterms:created>
  <dcterms:modified xsi:type="dcterms:W3CDTF">2024-04-05T14:01:00Z</dcterms:modified>
</cp:coreProperties>
</file>