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0B7F" w14:textId="0BEF40E1" w:rsidR="00ED13A8" w:rsidRDefault="003A4735" w:rsidP="00192791">
      <w:pPr>
        <w:spacing w:after="0"/>
      </w:pPr>
      <w:r>
        <w:rPr>
          <w:noProof/>
          <w:snapToGrid/>
        </w:rPr>
        <w:drawing>
          <wp:inline distT="0" distB="0" distL="0" distR="0" wp14:anchorId="7498A97D" wp14:editId="63DF34DD">
            <wp:extent cx="1800000" cy="622800"/>
            <wp:effectExtent l="0" t="0" r="0" b="6350"/>
            <wp:docPr id="2" name="Picture 2" descr="A green arrow and purple 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rrow and purple arrow&#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622800"/>
                    </a:xfrm>
                    <a:prstGeom prst="rect">
                      <a:avLst/>
                    </a:prstGeom>
                  </pic:spPr>
                </pic:pic>
              </a:graphicData>
            </a:graphic>
          </wp:inline>
        </w:drawing>
      </w:r>
    </w:p>
    <w:p w14:paraId="1697F150" w14:textId="77777777" w:rsidR="004111AD" w:rsidRDefault="004111AD" w:rsidP="00192791">
      <w:pPr>
        <w:spacing w:after="0"/>
      </w:pPr>
    </w:p>
    <w:p w14:paraId="5E114C4C" w14:textId="77777777" w:rsidR="00887FF3" w:rsidRDefault="00887FF3" w:rsidP="00192791">
      <w:pPr>
        <w:spacing w:after="0"/>
      </w:pPr>
    </w:p>
    <w:p w14:paraId="1F42CE62" w14:textId="77777777" w:rsidR="00E630B1" w:rsidRDefault="00E630B1" w:rsidP="00192791">
      <w:pPr>
        <w:pStyle w:val="Heading1"/>
        <w:spacing w:after="0"/>
        <w:rPr>
          <w:rFonts w:cs="Arial"/>
          <w:bCs/>
          <w:sz w:val="40"/>
          <w:szCs w:val="36"/>
        </w:rPr>
      </w:pPr>
      <w:bookmarkStart w:id="0" w:name="_Toc102738631"/>
      <w:bookmarkStart w:id="1" w:name="_Toc102738654"/>
      <w:r w:rsidRPr="00E630B1">
        <w:rPr>
          <w:rFonts w:cs="Arial"/>
          <w:bCs/>
          <w:sz w:val="40"/>
          <w:szCs w:val="36"/>
        </w:rPr>
        <w:t xml:space="preserve">Educational Oversight Review Consultation </w:t>
      </w:r>
    </w:p>
    <w:p w14:paraId="058436B5" w14:textId="77777777" w:rsidR="00192791" w:rsidRPr="00192791" w:rsidRDefault="00192791" w:rsidP="00192791"/>
    <w:bookmarkEnd w:id="0"/>
    <w:bookmarkEnd w:id="1"/>
    <w:p w14:paraId="5F6896D9" w14:textId="4390398E" w:rsidR="006D0A08" w:rsidRDefault="006D0A08" w:rsidP="00192791">
      <w:pPr>
        <w:pStyle w:val="Heading1"/>
        <w:spacing w:after="0"/>
      </w:pPr>
      <w:r>
        <w:t>Online Survey Q</w:t>
      </w:r>
      <w:r w:rsidR="001B76F0">
        <w:t>uestions</w:t>
      </w:r>
    </w:p>
    <w:p w14:paraId="1A13528F" w14:textId="77777777" w:rsidR="00192791" w:rsidRPr="00192791" w:rsidRDefault="00192791" w:rsidP="00192791"/>
    <w:p w14:paraId="004CD824" w14:textId="43679782" w:rsidR="006D0A08" w:rsidRDefault="006D0A08" w:rsidP="00192791">
      <w:pPr>
        <w:pBdr>
          <w:top w:val="single" w:sz="4" w:space="1" w:color="auto"/>
          <w:left w:val="single" w:sz="4" w:space="4" w:color="auto"/>
          <w:bottom w:val="single" w:sz="4" w:space="1" w:color="auto"/>
          <w:right w:val="single" w:sz="4" w:space="4" w:color="auto"/>
        </w:pBdr>
        <w:shd w:val="clear" w:color="auto" w:fill="DBF2D3" w:themeFill="text2" w:themeFillTint="33"/>
        <w:spacing w:after="0"/>
        <w:rPr>
          <w:rStyle w:val="eop"/>
          <w:rFonts w:cs="Arial"/>
          <w:szCs w:val="22"/>
        </w:rPr>
      </w:pPr>
      <w:r w:rsidRPr="401CAE70">
        <w:rPr>
          <w:rStyle w:val="normaltextrun"/>
          <w:rFonts w:cs="Arial"/>
          <w:b/>
          <w:bCs/>
          <w:szCs w:val="22"/>
        </w:rPr>
        <w:t>This document provides a copy of the survey questions to help you when preparing your response. Please use the</w:t>
      </w:r>
      <w:r w:rsidRPr="001B76F0">
        <w:rPr>
          <w:rFonts w:cs="Arial"/>
          <w:b/>
          <w:bCs/>
          <w:szCs w:val="22"/>
        </w:rPr>
        <w:t> </w:t>
      </w:r>
      <w:hyperlink r:id="rId9" w:history="1">
        <w:r w:rsidRPr="00C856E9">
          <w:rPr>
            <w:rStyle w:val="Hyperlink"/>
            <w:rFonts w:cs="Arial"/>
            <w:b/>
            <w:bCs/>
            <w:szCs w:val="22"/>
          </w:rPr>
          <w:t>online survey</w:t>
        </w:r>
      </w:hyperlink>
      <w:r w:rsidRPr="401CAE70">
        <w:rPr>
          <w:rStyle w:val="normaltextrun"/>
          <w:rFonts w:cs="Arial"/>
          <w:b/>
          <w:bCs/>
          <w:color w:val="0000FF"/>
          <w:szCs w:val="22"/>
        </w:rPr>
        <w:t xml:space="preserve"> </w:t>
      </w:r>
      <w:r w:rsidRPr="401CAE70">
        <w:rPr>
          <w:rStyle w:val="normaltextrun"/>
          <w:rFonts w:cs="Arial"/>
          <w:b/>
          <w:bCs/>
          <w:szCs w:val="22"/>
        </w:rPr>
        <w:t>to submit your response. </w:t>
      </w:r>
      <w:r w:rsidRPr="401CAE70">
        <w:rPr>
          <w:rStyle w:val="eop"/>
          <w:rFonts w:cs="Arial"/>
          <w:szCs w:val="22"/>
        </w:rPr>
        <w:t> </w:t>
      </w:r>
    </w:p>
    <w:p w14:paraId="51179B0A" w14:textId="77777777" w:rsidR="00C856E9" w:rsidRPr="006D0A08" w:rsidRDefault="00C856E9" w:rsidP="00192791">
      <w:pPr>
        <w:pBdr>
          <w:top w:val="single" w:sz="4" w:space="1" w:color="auto"/>
          <w:left w:val="single" w:sz="4" w:space="4" w:color="auto"/>
          <w:bottom w:val="single" w:sz="4" w:space="1" w:color="auto"/>
          <w:right w:val="single" w:sz="4" w:space="4" w:color="auto"/>
        </w:pBdr>
        <w:shd w:val="clear" w:color="auto" w:fill="DBF2D3" w:themeFill="text2" w:themeFillTint="33"/>
        <w:spacing w:after="0"/>
        <w:rPr>
          <w:sz w:val="32"/>
        </w:rPr>
      </w:pPr>
    </w:p>
    <w:p w14:paraId="367E9A4F" w14:textId="7C829482" w:rsidR="006D0A08" w:rsidRDefault="006D0A08" w:rsidP="00192791">
      <w:pPr>
        <w:pBdr>
          <w:top w:val="single" w:sz="4" w:space="1" w:color="auto"/>
          <w:left w:val="single" w:sz="4" w:space="4" w:color="auto"/>
          <w:bottom w:val="single" w:sz="4" w:space="1" w:color="auto"/>
          <w:right w:val="single" w:sz="4" w:space="4" w:color="auto"/>
        </w:pBdr>
        <w:shd w:val="clear" w:color="auto" w:fill="DBF2D3" w:themeFill="text2" w:themeFillTint="33"/>
        <w:spacing w:after="0"/>
      </w:pPr>
      <w:r w:rsidRPr="003E3936">
        <w:rPr>
          <w:rStyle w:val="normaltextrun"/>
          <w:rFonts w:cs="Arial"/>
          <w:szCs w:val="22"/>
        </w:rPr>
        <w:t>Please note that the survey needs to be completed in one sitting. Once the survey has been submitted you will not be able to change your answers.  </w:t>
      </w:r>
      <w:r w:rsidRPr="003E3936">
        <w:rPr>
          <w:rStyle w:val="eop"/>
          <w:rFonts w:cs="Arial"/>
          <w:szCs w:val="22"/>
        </w:rPr>
        <w:t> </w:t>
      </w:r>
    </w:p>
    <w:p w14:paraId="75B09D24" w14:textId="77777777" w:rsidR="00192791" w:rsidRDefault="00192791" w:rsidP="00192791">
      <w:pPr>
        <w:spacing w:after="0"/>
      </w:pPr>
    </w:p>
    <w:p w14:paraId="60B752C6" w14:textId="72530340" w:rsidR="00355810" w:rsidRPr="00E305A3" w:rsidRDefault="00355810" w:rsidP="00192791">
      <w:pPr>
        <w:spacing w:after="0"/>
      </w:pPr>
      <w:r w:rsidRPr="00E305A3">
        <w:t xml:space="preserve">This consultation seeks views regarding the proposed implementation of a new review method that has been developed to replace a number of existing QAA methods. It proposes to replace the alternative provider methods currently deployed by QAA with a new single method - the </w:t>
      </w:r>
      <w:r w:rsidRPr="00E305A3">
        <w:rPr>
          <w:b/>
          <w:bCs/>
        </w:rPr>
        <w:t>Educational Oversight Review</w:t>
      </w:r>
      <w:r w:rsidRPr="00E305A3">
        <w:t xml:space="preserve"> - with flexible elements to reflect the circumstances of different providers.</w:t>
      </w:r>
    </w:p>
    <w:p w14:paraId="195B9D49" w14:textId="77777777" w:rsidR="00192791" w:rsidRDefault="00192791" w:rsidP="00192791">
      <w:pPr>
        <w:pStyle w:val="Heading3"/>
        <w:spacing w:after="0"/>
      </w:pPr>
    </w:p>
    <w:p w14:paraId="409A35CE" w14:textId="138967B1" w:rsidR="00355810" w:rsidRDefault="00355810" w:rsidP="00192791">
      <w:pPr>
        <w:pStyle w:val="Heading3"/>
        <w:spacing w:after="0"/>
      </w:pPr>
      <w:r w:rsidRPr="00E305A3">
        <w:t>Privacy Notice</w:t>
      </w:r>
    </w:p>
    <w:p w14:paraId="27677B0E" w14:textId="77777777" w:rsidR="00192791" w:rsidRPr="00192791" w:rsidRDefault="00192791" w:rsidP="00192791">
      <w:pPr>
        <w:spacing w:after="0"/>
      </w:pPr>
    </w:p>
    <w:p w14:paraId="14A4327D" w14:textId="77777777" w:rsidR="00355810" w:rsidRPr="00E305A3" w:rsidRDefault="00355810" w:rsidP="00192791">
      <w:pPr>
        <w:spacing w:after="0"/>
        <w:rPr>
          <w:i/>
          <w:iCs/>
          <w:szCs w:val="22"/>
        </w:rPr>
      </w:pPr>
      <w:r w:rsidRPr="00E305A3">
        <w:rPr>
          <w:i/>
          <w:iCs/>
          <w:szCs w:val="22"/>
        </w:rPr>
        <w:t>All answers provided will be completely confidential, and will be anonymous unless you choose to provide identifiable personal data in response to any of the questions. No personal data will be shared with third parties. Any results reported after the survey will only be in aggregate form, and individual responses will not be identifiable. Further details are available in our </w:t>
      </w:r>
      <w:hyperlink r:id="rId10" w:history="1">
        <w:r w:rsidRPr="00E305A3">
          <w:rPr>
            <w:rStyle w:val="Hyperlink"/>
            <w:i/>
            <w:iCs/>
            <w:szCs w:val="22"/>
          </w:rPr>
          <w:t>privacy notice</w:t>
        </w:r>
      </w:hyperlink>
      <w:r w:rsidRPr="00E305A3">
        <w:rPr>
          <w:i/>
          <w:iCs/>
          <w:szCs w:val="22"/>
        </w:rPr>
        <w:t>.</w:t>
      </w:r>
    </w:p>
    <w:p w14:paraId="3B020207" w14:textId="77777777" w:rsidR="00192791" w:rsidRDefault="00192791" w:rsidP="00192791">
      <w:pPr>
        <w:spacing w:after="0"/>
        <w:rPr>
          <w:b/>
          <w:bCs/>
        </w:rPr>
      </w:pPr>
    </w:p>
    <w:p w14:paraId="5C868557" w14:textId="6FD78B25" w:rsidR="00355810" w:rsidRPr="00E305A3" w:rsidRDefault="00355810" w:rsidP="00192791">
      <w:pPr>
        <w:spacing w:after="0"/>
        <w:rPr>
          <w:b/>
          <w:bCs/>
        </w:rPr>
      </w:pPr>
      <w:r w:rsidRPr="00E305A3">
        <w:rPr>
          <w:b/>
          <w:bCs/>
        </w:rPr>
        <w:t>Name:</w:t>
      </w:r>
    </w:p>
    <w:p w14:paraId="2FB64ED2" w14:textId="77777777" w:rsidR="00355810" w:rsidRPr="00E305A3" w:rsidRDefault="00355810" w:rsidP="00192791">
      <w:pPr>
        <w:spacing w:after="0"/>
        <w:rPr>
          <w:b/>
          <w:bCs/>
        </w:rPr>
      </w:pPr>
      <w:r w:rsidRPr="00E305A3">
        <w:rPr>
          <w:b/>
          <w:bCs/>
        </w:rPr>
        <w:t>Institution/Employer:</w:t>
      </w:r>
    </w:p>
    <w:p w14:paraId="7FFA9D8F" w14:textId="77777777" w:rsidR="00355810" w:rsidRPr="00E305A3" w:rsidRDefault="00355810" w:rsidP="00192791">
      <w:pPr>
        <w:spacing w:after="0"/>
        <w:rPr>
          <w:b/>
          <w:bCs/>
        </w:rPr>
      </w:pPr>
      <w:r w:rsidRPr="00E305A3">
        <w:rPr>
          <w:b/>
          <w:bCs/>
        </w:rPr>
        <w:t>Job Title:</w:t>
      </w:r>
    </w:p>
    <w:p w14:paraId="4CC427FF" w14:textId="77777777" w:rsidR="00192791" w:rsidRDefault="00192791" w:rsidP="00192791">
      <w:pPr>
        <w:spacing w:after="0"/>
        <w:rPr>
          <w:b/>
          <w:bCs/>
        </w:rPr>
      </w:pPr>
    </w:p>
    <w:p w14:paraId="38999947" w14:textId="57149C7C" w:rsidR="00355810" w:rsidRPr="00E305A3" w:rsidRDefault="00355810" w:rsidP="00192791">
      <w:pPr>
        <w:spacing w:after="0"/>
        <w:rPr>
          <w:b/>
          <w:bCs/>
        </w:rPr>
      </w:pPr>
      <w:r w:rsidRPr="00E305A3">
        <w:rPr>
          <w:b/>
          <w:bCs/>
        </w:rPr>
        <w:t>Are you responding on behalf of your institution?</w:t>
      </w:r>
    </w:p>
    <w:p w14:paraId="7799FF86" w14:textId="77777777" w:rsidR="00355810" w:rsidRPr="00E305A3" w:rsidRDefault="00355810" w:rsidP="00192791">
      <w:pPr>
        <w:pStyle w:val="ListParagraph"/>
        <w:widowControl/>
        <w:numPr>
          <w:ilvl w:val="0"/>
          <w:numId w:val="15"/>
        </w:numPr>
        <w:tabs>
          <w:tab w:val="left" w:pos="851"/>
        </w:tabs>
        <w:spacing w:after="0"/>
        <w:contextualSpacing/>
      </w:pPr>
      <w:r w:rsidRPr="00E305A3">
        <w:t>Yes</w:t>
      </w:r>
    </w:p>
    <w:p w14:paraId="69ECA380" w14:textId="77777777" w:rsidR="00355810" w:rsidRDefault="00355810" w:rsidP="00192791">
      <w:pPr>
        <w:pStyle w:val="ListParagraph"/>
        <w:widowControl/>
        <w:numPr>
          <w:ilvl w:val="0"/>
          <w:numId w:val="15"/>
        </w:numPr>
        <w:tabs>
          <w:tab w:val="left" w:pos="851"/>
        </w:tabs>
        <w:spacing w:after="0"/>
        <w:contextualSpacing/>
      </w:pPr>
      <w:r w:rsidRPr="00E305A3">
        <w:t>No</w:t>
      </w:r>
    </w:p>
    <w:p w14:paraId="136C9789" w14:textId="77777777" w:rsidR="00A0437E" w:rsidRPr="00E305A3" w:rsidRDefault="00A0437E" w:rsidP="00192791">
      <w:pPr>
        <w:pStyle w:val="ListParagraph"/>
        <w:widowControl/>
        <w:tabs>
          <w:tab w:val="left" w:pos="851"/>
        </w:tabs>
        <w:spacing w:after="0"/>
        <w:contextualSpacing/>
      </w:pPr>
    </w:p>
    <w:p w14:paraId="36494E07" w14:textId="77777777" w:rsidR="00355810" w:rsidRPr="00E305A3" w:rsidRDefault="00355810" w:rsidP="00192791">
      <w:pPr>
        <w:spacing w:after="0"/>
        <w:rPr>
          <w:b/>
          <w:bCs/>
        </w:rPr>
      </w:pPr>
      <w:r w:rsidRPr="00E305A3">
        <w:rPr>
          <w:b/>
          <w:bCs/>
        </w:rPr>
        <w:t>Are you responding as an individual?</w:t>
      </w:r>
    </w:p>
    <w:p w14:paraId="354324EE" w14:textId="77777777" w:rsidR="00355810" w:rsidRPr="00E305A3" w:rsidRDefault="00355810" w:rsidP="00192791">
      <w:pPr>
        <w:pStyle w:val="ListParagraph"/>
        <w:widowControl/>
        <w:numPr>
          <w:ilvl w:val="0"/>
          <w:numId w:val="15"/>
        </w:numPr>
        <w:tabs>
          <w:tab w:val="left" w:pos="851"/>
        </w:tabs>
        <w:spacing w:after="0"/>
        <w:contextualSpacing/>
      </w:pPr>
      <w:r w:rsidRPr="00E305A3">
        <w:t>Yes</w:t>
      </w:r>
    </w:p>
    <w:p w14:paraId="6DCEF177" w14:textId="4436B9B7" w:rsidR="00A0437E" w:rsidRPr="00A0437E" w:rsidRDefault="00355810" w:rsidP="00192791">
      <w:pPr>
        <w:pStyle w:val="ListParagraph"/>
        <w:widowControl/>
        <w:numPr>
          <w:ilvl w:val="0"/>
          <w:numId w:val="15"/>
        </w:numPr>
        <w:tabs>
          <w:tab w:val="left" w:pos="851"/>
        </w:tabs>
        <w:spacing w:after="0"/>
        <w:contextualSpacing/>
        <w:rPr>
          <w:b/>
          <w:bCs/>
        </w:rPr>
      </w:pPr>
      <w:r w:rsidRPr="00E305A3">
        <w:t>No</w:t>
      </w:r>
    </w:p>
    <w:p w14:paraId="58566401" w14:textId="77777777" w:rsidR="00A0437E" w:rsidRPr="00A0437E" w:rsidRDefault="00A0437E" w:rsidP="00192791">
      <w:pPr>
        <w:pStyle w:val="ListParagraph"/>
        <w:widowControl/>
        <w:tabs>
          <w:tab w:val="left" w:pos="851"/>
        </w:tabs>
        <w:spacing w:after="0"/>
        <w:contextualSpacing/>
        <w:rPr>
          <w:b/>
          <w:bCs/>
        </w:rPr>
      </w:pPr>
    </w:p>
    <w:p w14:paraId="3C21EA0D" w14:textId="3B19F4BE" w:rsidR="00355810" w:rsidRPr="00E305A3" w:rsidRDefault="00355810" w:rsidP="00192791">
      <w:pPr>
        <w:spacing w:after="0"/>
        <w:rPr>
          <w:b/>
          <w:bCs/>
        </w:rPr>
      </w:pPr>
      <w:r w:rsidRPr="00E305A3">
        <w:rPr>
          <w:b/>
          <w:bCs/>
        </w:rPr>
        <w:t>In reference to paragraphs 20-23 of the consultation:</w:t>
      </w:r>
    </w:p>
    <w:p w14:paraId="7489E5E2" w14:textId="77777777" w:rsidR="00355810" w:rsidRPr="00E305A3" w:rsidRDefault="00355810" w:rsidP="00192791">
      <w:pPr>
        <w:spacing w:after="0"/>
        <w:rPr>
          <w:b/>
          <w:bCs/>
        </w:rPr>
      </w:pPr>
      <w:r w:rsidRPr="00E305A3">
        <w:rPr>
          <w:b/>
          <w:bCs/>
        </w:rPr>
        <w:t>Do you agree with the proposed categories of providers set out in paragraph 2 of the guidance document?</w:t>
      </w:r>
    </w:p>
    <w:p w14:paraId="69450782" w14:textId="77777777" w:rsidR="00355810" w:rsidRPr="00E305A3" w:rsidRDefault="00355810" w:rsidP="00192791">
      <w:pPr>
        <w:pStyle w:val="ListParagraph"/>
        <w:widowControl/>
        <w:numPr>
          <w:ilvl w:val="0"/>
          <w:numId w:val="15"/>
        </w:numPr>
        <w:tabs>
          <w:tab w:val="left" w:pos="851"/>
        </w:tabs>
        <w:spacing w:after="0"/>
        <w:contextualSpacing/>
      </w:pPr>
      <w:r w:rsidRPr="00E305A3">
        <w:t>Yes</w:t>
      </w:r>
    </w:p>
    <w:p w14:paraId="183E0289" w14:textId="77777777" w:rsidR="00355810" w:rsidRPr="00E305A3" w:rsidRDefault="00355810" w:rsidP="00192791">
      <w:pPr>
        <w:pStyle w:val="ListParagraph"/>
        <w:widowControl/>
        <w:numPr>
          <w:ilvl w:val="0"/>
          <w:numId w:val="15"/>
        </w:numPr>
        <w:tabs>
          <w:tab w:val="left" w:pos="851"/>
        </w:tabs>
        <w:spacing w:after="0"/>
        <w:contextualSpacing/>
      </w:pPr>
      <w:r w:rsidRPr="00E305A3">
        <w:t>Partially</w:t>
      </w:r>
    </w:p>
    <w:p w14:paraId="1DF4025C" w14:textId="77777777" w:rsidR="00355810" w:rsidRPr="00E305A3" w:rsidRDefault="00355810" w:rsidP="00192791">
      <w:pPr>
        <w:pStyle w:val="ListParagraph"/>
        <w:widowControl/>
        <w:numPr>
          <w:ilvl w:val="0"/>
          <w:numId w:val="15"/>
        </w:numPr>
        <w:tabs>
          <w:tab w:val="left" w:pos="851"/>
        </w:tabs>
        <w:spacing w:after="0"/>
        <w:contextualSpacing/>
      </w:pPr>
      <w:r w:rsidRPr="00E305A3">
        <w:t>No</w:t>
      </w:r>
    </w:p>
    <w:p w14:paraId="4EECAA7A" w14:textId="77777777" w:rsidR="00192791" w:rsidRPr="00192791" w:rsidRDefault="00355810" w:rsidP="00192791">
      <w:pPr>
        <w:spacing w:after="0"/>
      </w:pPr>
      <w:r w:rsidRPr="00192791">
        <w:t>Please provide any comments:</w:t>
      </w:r>
    </w:p>
    <w:p w14:paraId="5C02D69A" w14:textId="77777777" w:rsidR="00192791" w:rsidRDefault="00192791" w:rsidP="00192791">
      <w:pPr>
        <w:spacing w:after="0"/>
        <w:rPr>
          <w:b/>
          <w:bCs/>
        </w:rPr>
      </w:pPr>
    </w:p>
    <w:p w14:paraId="5BA21150" w14:textId="26586F0E" w:rsidR="00355810" w:rsidRPr="00E305A3" w:rsidRDefault="00355810" w:rsidP="00192791">
      <w:pPr>
        <w:spacing w:after="0"/>
        <w:rPr>
          <w:b/>
          <w:bCs/>
        </w:rPr>
      </w:pPr>
      <w:r w:rsidRPr="00E305A3">
        <w:rPr>
          <w:b/>
          <w:bCs/>
        </w:rPr>
        <w:lastRenderedPageBreak/>
        <w:t>In reference to paragraphs 24-28 of the consultation:</w:t>
      </w:r>
    </w:p>
    <w:p w14:paraId="6E0A00F4" w14:textId="77777777" w:rsidR="00355810" w:rsidRPr="00E305A3" w:rsidRDefault="00355810" w:rsidP="00192791">
      <w:pPr>
        <w:spacing w:after="0"/>
        <w:rPr>
          <w:b/>
          <w:bCs/>
        </w:rPr>
      </w:pPr>
      <w:r w:rsidRPr="00E305A3">
        <w:rPr>
          <w:b/>
          <w:bCs/>
        </w:rPr>
        <w:t>Considering the table on page 3-4 of the guidance document and the information regarding the contents of the components within the guidance document (paragraphs 6-19) - do you consider the proposed structure of each review for each category of provider is appropriate?</w:t>
      </w:r>
    </w:p>
    <w:p w14:paraId="10D38682" w14:textId="77777777" w:rsidR="00355810" w:rsidRPr="00E305A3" w:rsidRDefault="00355810" w:rsidP="00192791">
      <w:pPr>
        <w:pStyle w:val="ListParagraph"/>
        <w:widowControl/>
        <w:numPr>
          <w:ilvl w:val="0"/>
          <w:numId w:val="15"/>
        </w:numPr>
        <w:tabs>
          <w:tab w:val="left" w:pos="851"/>
        </w:tabs>
        <w:spacing w:after="0"/>
        <w:contextualSpacing/>
      </w:pPr>
      <w:r w:rsidRPr="00E305A3">
        <w:t>Yes</w:t>
      </w:r>
    </w:p>
    <w:p w14:paraId="1DDBD211" w14:textId="77777777" w:rsidR="00355810" w:rsidRPr="00E305A3" w:rsidRDefault="00355810" w:rsidP="00192791">
      <w:pPr>
        <w:pStyle w:val="ListParagraph"/>
        <w:widowControl/>
        <w:numPr>
          <w:ilvl w:val="0"/>
          <w:numId w:val="15"/>
        </w:numPr>
        <w:tabs>
          <w:tab w:val="left" w:pos="851"/>
        </w:tabs>
        <w:spacing w:after="0"/>
        <w:contextualSpacing/>
      </w:pPr>
      <w:r w:rsidRPr="00E305A3">
        <w:t>Partially</w:t>
      </w:r>
    </w:p>
    <w:p w14:paraId="5DD8FEC9" w14:textId="77777777" w:rsidR="00A0437E" w:rsidRPr="00192791" w:rsidRDefault="00355810" w:rsidP="00192791">
      <w:pPr>
        <w:pStyle w:val="ListParagraph"/>
        <w:widowControl/>
        <w:numPr>
          <w:ilvl w:val="0"/>
          <w:numId w:val="15"/>
        </w:numPr>
        <w:tabs>
          <w:tab w:val="left" w:pos="851"/>
        </w:tabs>
        <w:spacing w:after="0"/>
        <w:contextualSpacing/>
      </w:pPr>
      <w:r w:rsidRPr="00E305A3">
        <w:t>No</w:t>
      </w:r>
    </w:p>
    <w:p w14:paraId="3EA97144" w14:textId="77777777" w:rsidR="00192791" w:rsidRPr="00192791" w:rsidRDefault="00355810" w:rsidP="00192791">
      <w:pPr>
        <w:widowControl/>
        <w:tabs>
          <w:tab w:val="left" w:pos="851"/>
        </w:tabs>
        <w:spacing w:after="0"/>
        <w:contextualSpacing/>
      </w:pPr>
      <w:r w:rsidRPr="00192791">
        <w:t>Please provide any comments:</w:t>
      </w:r>
    </w:p>
    <w:p w14:paraId="771450F1" w14:textId="77777777" w:rsidR="00192791" w:rsidRDefault="00192791" w:rsidP="00192791">
      <w:pPr>
        <w:widowControl/>
        <w:tabs>
          <w:tab w:val="left" w:pos="851"/>
        </w:tabs>
        <w:spacing w:after="0"/>
        <w:contextualSpacing/>
        <w:rPr>
          <w:b/>
          <w:bCs/>
        </w:rPr>
      </w:pPr>
    </w:p>
    <w:p w14:paraId="6B1FD85A" w14:textId="4193707D" w:rsidR="00192791" w:rsidRDefault="00355810" w:rsidP="00192791">
      <w:pPr>
        <w:widowControl/>
        <w:tabs>
          <w:tab w:val="left" w:pos="851"/>
        </w:tabs>
        <w:spacing w:after="0"/>
        <w:contextualSpacing/>
        <w:rPr>
          <w:b/>
          <w:bCs/>
        </w:rPr>
      </w:pPr>
      <w:r w:rsidRPr="00E305A3">
        <w:rPr>
          <w:b/>
          <w:bCs/>
        </w:rPr>
        <w:t>In reference to paragraphs 29-31 of the consultation:</w:t>
      </w:r>
    </w:p>
    <w:p w14:paraId="0D9F3FE5" w14:textId="3FBBEADC" w:rsidR="00355810" w:rsidRPr="00E305A3" w:rsidRDefault="00355810" w:rsidP="00192791">
      <w:pPr>
        <w:widowControl/>
        <w:tabs>
          <w:tab w:val="left" w:pos="851"/>
        </w:tabs>
        <w:spacing w:after="0"/>
        <w:contextualSpacing/>
        <w:rPr>
          <w:b/>
          <w:bCs/>
        </w:rPr>
      </w:pPr>
      <w:r w:rsidRPr="00E305A3">
        <w:rPr>
          <w:b/>
          <w:bCs/>
        </w:rPr>
        <w:t>Do you agree that all category A providers should be subject to a consistent FSMG check?</w:t>
      </w:r>
    </w:p>
    <w:p w14:paraId="3162E918" w14:textId="77777777" w:rsidR="00355810" w:rsidRPr="00E305A3" w:rsidRDefault="00355810" w:rsidP="00192791">
      <w:pPr>
        <w:pStyle w:val="ListParagraph"/>
        <w:widowControl/>
        <w:numPr>
          <w:ilvl w:val="0"/>
          <w:numId w:val="15"/>
        </w:numPr>
        <w:tabs>
          <w:tab w:val="left" w:pos="851"/>
        </w:tabs>
        <w:spacing w:after="0"/>
        <w:contextualSpacing/>
      </w:pPr>
      <w:r w:rsidRPr="00E305A3">
        <w:t>Yes</w:t>
      </w:r>
    </w:p>
    <w:p w14:paraId="3A94FA56" w14:textId="77777777" w:rsidR="00355810" w:rsidRPr="00E305A3" w:rsidRDefault="00355810" w:rsidP="00192791">
      <w:pPr>
        <w:pStyle w:val="ListParagraph"/>
        <w:widowControl/>
        <w:numPr>
          <w:ilvl w:val="0"/>
          <w:numId w:val="15"/>
        </w:numPr>
        <w:tabs>
          <w:tab w:val="left" w:pos="851"/>
        </w:tabs>
        <w:spacing w:after="0"/>
        <w:contextualSpacing/>
      </w:pPr>
      <w:r w:rsidRPr="00E305A3">
        <w:t>Partially</w:t>
      </w:r>
    </w:p>
    <w:p w14:paraId="45C56A7F" w14:textId="2B6ED9BF" w:rsidR="00192791" w:rsidRPr="00192791" w:rsidRDefault="00355810" w:rsidP="00192791">
      <w:pPr>
        <w:pStyle w:val="ListParagraph"/>
        <w:widowControl/>
        <w:numPr>
          <w:ilvl w:val="0"/>
          <w:numId w:val="15"/>
        </w:numPr>
        <w:tabs>
          <w:tab w:val="left" w:pos="851"/>
        </w:tabs>
        <w:spacing w:after="0"/>
        <w:contextualSpacing/>
        <w:rPr>
          <w:b/>
          <w:bCs/>
        </w:rPr>
      </w:pPr>
      <w:r w:rsidRPr="00E305A3">
        <w:t>No</w:t>
      </w:r>
    </w:p>
    <w:p w14:paraId="46B44DCB" w14:textId="3C633A6E" w:rsidR="00355810" w:rsidRPr="00192791" w:rsidRDefault="00355810" w:rsidP="00192791">
      <w:pPr>
        <w:widowControl/>
        <w:tabs>
          <w:tab w:val="left" w:pos="851"/>
        </w:tabs>
        <w:spacing w:after="0"/>
        <w:contextualSpacing/>
      </w:pPr>
      <w:r w:rsidRPr="00192791">
        <w:t>Please provide any comments:</w:t>
      </w:r>
    </w:p>
    <w:p w14:paraId="0E193A52" w14:textId="77777777" w:rsidR="00355810" w:rsidRPr="00E305A3" w:rsidRDefault="00355810" w:rsidP="00192791">
      <w:pPr>
        <w:spacing w:after="0"/>
        <w:rPr>
          <w:b/>
          <w:bCs/>
        </w:rPr>
      </w:pPr>
    </w:p>
    <w:p w14:paraId="78DF07EB" w14:textId="5F2A532E" w:rsidR="00355810" w:rsidRPr="00E305A3" w:rsidRDefault="00355810" w:rsidP="00192791">
      <w:pPr>
        <w:spacing w:after="0"/>
        <w:rPr>
          <w:b/>
          <w:bCs/>
        </w:rPr>
      </w:pPr>
      <w:r w:rsidRPr="00E305A3">
        <w:rPr>
          <w:b/>
          <w:bCs/>
        </w:rPr>
        <w:t>In reference to paragraphs 32-</w:t>
      </w:r>
      <w:r w:rsidR="00762509">
        <w:rPr>
          <w:b/>
          <w:bCs/>
        </w:rPr>
        <w:t>3</w:t>
      </w:r>
      <w:r w:rsidRPr="00E305A3">
        <w:rPr>
          <w:b/>
          <w:bCs/>
        </w:rPr>
        <w:t>4 of the consultation:</w:t>
      </w:r>
    </w:p>
    <w:p w14:paraId="6C0433FA" w14:textId="77777777" w:rsidR="00355810" w:rsidRPr="00E305A3" w:rsidRDefault="00355810" w:rsidP="00192791">
      <w:pPr>
        <w:spacing w:after="0"/>
        <w:rPr>
          <w:b/>
          <w:bCs/>
        </w:rPr>
      </w:pPr>
      <w:r w:rsidRPr="00E305A3">
        <w:rPr>
          <w:b/>
          <w:bCs/>
        </w:rPr>
        <w:t>Based on your understanding of the Full and Core component reviews as set out in the guidance document, do you agree that the indicative timescales proposed for a full review (paragraphs 31-32 of the guidance document) are appropriate?</w:t>
      </w:r>
    </w:p>
    <w:p w14:paraId="784AF40E" w14:textId="77777777" w:rsidR="00355810" w:rsidRPr="00E305A3" w:rsidRDefault="00355810" w:rsidP="00192791">
      <w:pPr>
        <w:pStyle w:val="ListParagraph"/>
        <w:widowControl/>
        <w:numPr>
          <w:ilvl w:val="0"/>
          <w:numId w:val="15"/>
        </w:numPr>
        <w:tabs>
          <w:tab w:val="left" w:pos="851"/>
        </w:tabs>
        <w:spacing w:after="0"/>
        <w:contextualSpacing/>
      </w:pPr>
      <w:r w:rsidRPr="00E305A3">
        <w:t>Yes</w:t>
      </w:r>
    </w:p>
    <w:p w14:paraId="6E81AF33" w14:textId="77777777" w:rsidR="00355810" w:rsidRPr="00E305A3" w:rsidRDefault="00355810" w:rsidP="00192791">
      <w:pPr>
        <w:pStyle w:val="ListParagraph"/>
        <w:widowControl/>
        <w:numPr>
          <w:ilvl w:val="0"/>
          <w:numId w:val="15"/>
        </w:numPr>
        <w:tabs>
          <w:tab w:val="left" w:pos="851"/>
        </w:tabs>
        <w:spacing w:after="0"/>
        <w:contextualSpacing/>
      </w:pPr>
      <w:r w:rsidRPr="00E305A3">
        <w:t>Partially</w:t>
      </w:r>
    </w:p>
    <w:p w14:paraId="002B29F2" w14:textId="77777777" w:rsidR="00355810" w:rsidRPr="00E305A3" w:rsidRDefault="00355810" w:rsidP="00192791">
      <w:pPr>
        <w:pStyle w:val="ListParagraph"/>
        <w:widowControl/>
        <w:numPr>
          <w:ilvl w:val="0"/>
          <w:numId w:val="15"/>
        </w:numPr>
        <w:tabs>
          <w:tab w:val="left" w:pos="851"/>
        </w:tabs>
        <w:spacing w:after="0"/>
        <w:contextualSpacing/>
      </w:pPr>
      <w:r w:rsidRPr="00E305A3">
        <w:t>No</w:t>
      </w:r>
    </w:p>
    <w:p w14:paraId="12F4EA7B" w14:textId="77777777" w:rsidR="00355810" w:rsidRPr="00192791" w:rsidRDefault="00355810" w:rsidP="00192791">
      <w:pPr>
        <w:spacing w:after="0"/>
      </w:pPr>
      <w:r w:rsidRPr="00192791">
        <w:t>Please provide any comments:</w:t>
      </w:r>
    </w:p>
    <w:p w14:paraId="58D421B0" w14:textId="77777777" w:rsidR="00355810" w:rsidRPr="00E305A3" w:rsidRDefault="00355810" w:rsidP="00192791">
      <w:pPr>
        <w:spacing w:after="0"/>
        <w:rPr>
          <w:b/>
          <w:bCs/>
        </w:rPr>
      </w:pPr>
    </w:p>
    <w:p w14:paraId="5D1D3D33" w14:textId="77777777" w:rsidR="00355810" w:rsidRPr="00E305A3" w:rsidRDefault="00355810" w:rsidP="00192791">
      <w:pPr>
        <w:spacing w:after="0"/>
        <w:rPr>
          <w:b/>
          <w:bCs/>
        </w:rPr>
      </w:pPr>
      <w:r w:rsidRPr="00E305A3">
        <w:rPr>
          <w:b/>
          <w:bCs/>
        </w:rPr>
        <w:t>In reference to paragraphs 35-37 of the consultation:</w:t>
      </w:r>
    </w:p>
    <w:p w14:paraId="34C52A37" w14:textId="77777777" w:rsidR="00355810" w:rsidRPr="00E305A3" w:rsidRDefault="00355810" w:rsidP="00EC005E">
      <w:pPr>
        <w:spacing w:after="0"/>
        <w:rPr>
          <w:b/>
          <w:bCs/>
        </w:rPr>
      </w:pPr>
      <w:r w:rsidRPr="00E305A3">
        <w:rPr>
          <w:b/>
          <w:bCs/>
        </w:rPr>
        <w:t>Do you agree with QAA removing an application fee for providers requiring a review for the purposes of educational oversight for the Home Office, or specific course designation, and maintaining a fee of £1,500 for providers that request a review for other purposes?</w:t>
      </w:r>
    </w:p>
    <w:p w14:paraId="0AF13D5A" w14:textId="77777777" w:rsidR="00355810" w:rsidRPr="00E305A3" w:rsidRDefault="00355810" w:rsidP="00EC005E">
      <w:pPr>
        <w:pStyle w:val="ListParagraph"/>
        <w:widowControl/>
        <w:numPr>
          <w:ilvl w:val="0"/>
          <w:numId w:val="15"/>
        </w:numPr>
        <w:tabs>
          <w:tab w:val="left" w:pos="851"/>
        </w:tabs>
        <w:spacing w:after="0"/>
        <w:contextualSpacing/>
      </w:pPr>
      <w:r w:rsidRPr="00E305A3">
        <w:t>Yes</w:t>
      </w:r>
    </w:p>
    <w:p w14:paraId="63CB501A" w14:textId="77777777" w:rsidR="00355810" w:rsidRPr="00E305A3" w:rsidRDefault="00355810" w:rsidP="00EC005E">
      <w:pPr>
        <w:pStyle w:val="ListParagraph"/>
        <w:widowControl/>
        <w:numPr>
          <w:ilvl w:val="0"/>
          <w:numId w:val="15"/>
        </w:numPr>
        <w:tabs>
          <w:tab w:val="left" w:pos="851"/>
        </w:tabs>
        <w:spacing w:after="0"/>
        <w:contextualSpacing/>
      </w:pPr>
      <w:r w:rsidRPr="00E305A3">
        <w:t>Partially</w:t>
      </w:r>
    </w:p>
    <w:p w14:paraId="09CCEE4F" w14:textId="77777777" w:rsidR="00355810" w:rsidRPr="00E305A3" w:rsidRDefault="00355810" w:rsidP="00EC005E">
      <w:pPr>
        <w:pStyle w:val="ListParagraph"/>
        <w:widowControl/>
        <w:numPr>
          <w:ilvl w:val="0"/>
          <w:numId w:val="15"/>
        </w:numPr>
        <w:tabs>
          <w:tab w:val="left" w:pos="851"/>
        </w:tabs>
        <w:spacing w:after="0"/>
        <w:contextualSpacing/>
      </w:pPr>
      <w:r w:rsidRPr="00E305A3">
        <w:t>No</w:t>
      </w:r>
    </w:p>
    <w:p w14:paraId="15DEFFA7" w14:textId="77777777" w:rsidR="00355810" w:rsidRPr="00EC005E" w:rsidRDefault="00355810" w:rsidP="00EC005E">
      <w:pPr>
        <w:spacing w:after="0"/>
      </w:pPr>
      <w:r w:rsidRPr="00EC005E">
        <w:t>Please provide any comments:</w:t>
      </w:r>
    </w:p>
    <w:p w14:paraId="270270ED" w14:textId="77777777" w:rsidR="00355810" w:rsidRPr="00E305A3" w:rsidRDefault="00355810" w:rsidP="00192791">
      <w:pPr>
        <w:spacing w:after="0"/>
        <w:rPr>
          <w:b/>
          <w:bCs/>
        </w:rPr>
      </w:pPr>
    </w:p>
    <w:p w14:paraId="23B303F9" w14:textId="77777777" w:rsidR="00355810" w:rsidRPr="00E305A3" w:rsidRDefault="00355810" w:rsidP="00192791">
      <w:pPr>
        <w:spacing w:after="0"/>
        <w:rPr>
          <w:b/>
          <w:bCs/>
        </w:rPr>
      </w:pPr>
      <w:r w:rsidRPr="00E305A3">
        <w:rPr>
          <w:b/>
          <w:bCs/>
        </w:rPr>
        <w:t>In reference to paragraphs 38-40 of the consultation:</w:t>
      </w:r>
    </w:p>
    <w:p w14:paraId="5A2FAADA" w14:textId="77777777" w:rsidR="00355810" w:rsidRPr="00E305A3" w:rsidRDefault="00355810" w:rsidP="00EC005E">
      <w:pPr>
        <w:spacing w:after="0"/>
        <w:rPr>
          <w:b/>
          <w:bCs/>
        </w:rPr>
      </w:pPr>
      <w:r w:rsidRPr="00E305A3">
        <w:rPr>
          <w:b/>
          <w:bCs/>
        </w:rPr>
        <w:t>Do you have any comments on the process of review, as set out in the guidance document between paragraphs 33 and 121 (including suggestions for enhancements to the guidance)?</w:t>
      </w:r>
    </w:p>
    <w:p w14:paraId="71BA5651" w14:textId="77777777" w:rsidR="00355810" w:rsidRPr="00E305A3" w:rsidRDefault="00355810" w:rsidP="00192791">
      <w:pPr>
        <w:pStyle w:val="ListParagraph"/>
        <w:spacing w:after="0"/>
        <w:rPr>
          <w:b/>
          <w:bCs/>
        </w:rPr>
      </w:pPr>
    </w:p>
    <w:p w14:paraId="148E5B90" w14:textId="77777777" w:rsidR="00355810" w:rsidRPr="00E305A3" w:rsidRDefault="00355810" w:rsidP="00400E1D">
      <w:pPr>
        <w:spacing w:after="0"/>
        <w:rPr>
          <w:b/>
          <w:bCs/>
        </w:rPr>
      </w:pPr>
      <w:r w:rsidRPr="00E305A3">
        <w:rPr>
          <w:b/>
          <w:bCs/>
        </w:rPr>
        <w:t>In relation to the Core component, do you have any comments on the mapping between the Quality Code and the Home Office requirements, as set out in pages 8-13 of the guidance?</w:t>
      </w:r>
    </w:p>
    <w:p w14:paraId="345B59C9" w14:textId="77777777" w:rsidR="00355810" w:rsidRPr="00E305A3" w:rsidRDefault="00355810" w:rsidP="00192791">
      <w:pPr>
        <w:spacing w:after="0"/>
        <w:rPr>
          <w:b/>
          <w:bCs/>
        </w:rPr>
      </w:pPr>
    </w:p>
    <w:p w14:paraId="2F904FE2" w14:textId="77777777" w:rsidR="00355810" w:rsidRPr="00E305A3" w:rsidRDefault="00355810" w:rsidP="00192791">
      <w:pPr>
        <w:spacing w:after="0"/>
        <w:rPr>
          <w:b/>
          <w:bCs/>
        </w:rPr>
      </w:pPr>
      <w:r w:rsidRPr="00E305A3">
        <w:rPr>
          <w:b/>
          <w:bCs/>
        </w:rPr>
        <w:t>In reference to paragraphs 41-42 of the consultation:</w:t>
      </w:r>
    </w:p>
    <w:p w14:paraId="3C2E45A8" w14:textId="77777777" w:rsidR="00355810" w:rsidRPr="00E305A3" w:rsidRDefault="00355810" w:rsidP="00400E1D">
      <w:pPr>
        <w:spacing w:after="0"/>
        <w:rPr>
          <w:b/>
          <w:bCs/>
        </w:rPr>
      </w:pPr>
      <w:r w:rsidRPr="00E305A3">
        <w:rPr>
          <w:b/>
          <w:bCs/>
        </w:rPr>
        <w:t>Do you agree with the range of judgements we have set out in paragraphs 90-94, and in Annex 6, of the guidance document and how those judgements will be determined?</w:t>
      </w:r>
    </w:p>
    <w:p w14:paraId="5633165F" w14:textId="77777777" w:rsidR="00355810" w:rsidRPr="00E305A3" w:rsidRDefault="00355810" w:rsidP="00400E1D">
      <w:pPr>
        <w:pStyle w:val="ListParagraph"/>
        <w:widowControl/>
        <w:numPr>
          <w:ilvl w:val="0"/>
          <w:numId w:val="15"/>
        </w:numPr>
        <w:tabs>
          <w:tab w:val="left" w:pos="851"/>
        </w:tabs>
        <w:spacing w:after="0"/>
        <w:contextualSpacing/>
      </w:pPr>
      <w:r w:rsidRPr="00E305A3">
        <w:t>Yes</w:t>
      </w:r>
    </w:p>
    <w:p w14:paraId="00EE1A46" w14:textId="77777777" w:rsidR="00355810" w:rsidRPr="00E305A3" w:rsidRDefault="00355810" w:rsidP="00400E1D">
      <w:pPr>
        <w:pStyle w:val="ListParagraph"/>
        <w:widowControl/>
        <w:numPr>
          <w:ilvl w:val="0"/>
          <w:numId w:val="15"/>
        </w:numPr>
        <w:tabs>
          <w:tab w:val="left" w:pos="851"/>
        </w:tabs>
        <w:spacing w:after="0"/>
        <w:contextualSpacing/>
      </w:pPr>
      <w:r w:rsidRPr="00E305A3">
        <w:t>Partially</w:t>
      </w:r>
    </w:p>
    <w:p w14:paraId="4972A826" w14:textId="77777777" w:rsidR="00355810" w:rsidRPr="00E305A3" w:rsidRDefault="00355810" w:rsidP="00400E1D">
      <w:pPr>
        <w:pStyle w:val="ListParagraph"/>
        <w:widowControl/>
        <w:numPr>
          <w:ilvl w:val="0"/>
          <w:numId w:val="15"/>
        </w:numPr>
        <w:tabs>
          <w:tab w:val="left" w:pos="851"/>
        </w:tabs>
        <w:spacing w:after="0"/>
        <w:contextualSpacing/>
      </w:pPr>
      <w:r w:rsidRPr="00E305A3">
        <w:t>No</w:t>
      </w:r>
    </w:p>
    <w:p w14:paraId="54D5CB73" w14:textId="77777777" w:rsidR="00182745" w:rsidRDefault="00355810" w:rsidP="00400E1D">
      <w:pPr>
        <w:spacing w:after="0"/>
        <w:sectPr w:rsidR="00182745" w:rsidSect="00052FDE">
          <w:headerReference w:type="default" r:id="rId11"/>
          <w:footerReference w:type="even" r:id="rId12"/>
          <w:footerReference w:type="default" r:id="rId13"/>
          <w:pgSz w:w="11906" w:h="16838" w:code="9"/>
          <w:pgMar w:top="1440" w:right="1440" w:bottom="1440" w:left="1440" w:header="720" w:footer="720" w:gutter="0"/>
          <w:pgNumType w:start="1"/>
          <w:cols w:space="708"/>
          <w:docGrid w:linePitch="326"/>
        </w:sectPr>
      </w:pPr>
      <w:r w:rsidRPr="00400E1D">
        <w:t>Please provide any comments:</w:t>
      </w:r>
      <w:r w:rsidRPr="00400E1D">
        <w:br/>
      </w:r>
    </w:p>
    <w:p w14:paraId="5D74BCD7" w14:textId="2A792C7E" w:rsidR="00355810" w:rsidRPr="00400E1D" w:rsidRDefault="00355810" w:rsidP="00400E1D">
      <w:pPr>
        <w:spacing w:after="0"/>
      </w:pPr>
      <w:r w:rsidRPr="00E305A3">
        <w:rPr>
          <w:b/>
          <w:bCs/>
        </w:rPr>
        <w:lastRenderedPageBreak/>
        <w:t xml:space="preserve">Do you agree with </w:t>
      </w:r>
      <w:r w:rsidR="00475EDA">
        <w:rPr>
          <w:b/>
          <w:bCs/>
        </w:rPr>
        <w:t xml:space="preserve">the </w:t>
      </w:r>
      <w:r w:rsidRPr="00E305A3">
        <w:rPr>
          <w:b/>
          <w:bCs/>
        </w:rPr>
        <w:t>approach we have set out in paragraphs 100-108 of the guidance document regarding how we shall determine an unsuccessful outcome for a provider?</w:t>
      </w:r>
    </w:p>
    <w:p w14:paraId="627D6489" w14:textId="77777777" w:rsidR="00355810" w:rsidRPr="00E305A3" w:rsidRDefault="00355810" w:rsidP="00400E1D">
      <w:pPr>
        <w:pStyle w:val="ListParagraph"/>
        <w:widowControl/>
        <w:numPr>
          <w:ilvl w:val="0"/>
          <w:numId w:val="15"/>
        </w:numPr>
        <w:tabs>
          <w:tab w:val="left" w:pos="851"/>
        </w:tabs>
        <w:spacing w:after="0"/>
        <w:contextualSpacing/>
      </w:pPr>
      <w:r w:rsidRPr="00E305A3">
        <w:t>Yes</w:t>
      </w:r>
    </w:p>
    <w:p w14:paraId="7F86D334" w14:textId="77777777" w:rsidR="00355810" w:rsidRPr="00E305A3" w:rsidRDefault="00355810" w:rsidP="00400E1D">
      <w:pPr>
        <w:pStyle w:val="ListParagraph"/>
        <w:widowControl/>
        <w:numPr>
          <w:ilvl w:val="0"/>
          <w:numId w:val="15"/>
        </w:numPr>
        <w:tabs>
          <w:tab w:val="left" w:pos="851"/>
        </w:tabs>
        <w:spacing w:after="0"/>
        <w:contextualSpacing/>
      </w:pPr>
      <w:r w:rsidRPr="00E305A3">
        <w:t>Partially</w:t>
      </w:r>
    </w:p>
    <w:p w14:paraId="72616042" w14:textId="77777777" w:rsidR="00355810" w:rsidRPr="00E305A3" w:rsidRDefault="00355810" w:rsidP="00400E1D">
      <w:pPr>
        <w:pStyle w:val="ListParagraph"/>
        <w:widowControl/>
        <w:numPr>
          <w:ilvl w:val="0"/>
          <w:numId w:val="15"/>
        </w:numPr>
        <w:tabs>
          <w:tab w:val="left" w:pos="851"/>
        </w:tabs>
        <w:spacing w:after="0"/>
        <w:contextualSpacing/>
      </w:pPr>
      <w:r w:rsidRPr="00E305A3">
        <w:t>No</w:t>
      </w:r>
    </w:p>
    <w:p w14:paraId="1CB6B33F" w14:textId="77777777" w:rsidR="00355810" w:rsidRPr="00400E1D" w:rsidRDefault="00355810" w:rsidP="00400E1D">
      <w:pPr>
        <w:spacing w:after="0"/>
      </w:pPr>
      <w:r w:rsidRPr="00400E1D">
        <w:t>Please provide any comments:</w:t>
      </w:r>
    </w:p>
    <w:p w14:paraId="280747B0" w14:textId="77777777" w:rsidR="00355810" w:rsidRPr="00E305A3" w:rsidRDefault="00355810" w:rsidP="00192791">
      <w:pPr>
        <w:spacing w:after="0"/>
        <w:rPr>
          <w:b/>
          <w:bCs/>
        </w:rPr>
      </w:pPr>
    </w:p>
    <w:p w14:paraId="3A55EF93" w14:textId="77777777" w:rsidR="00355810" w:rsidRPr="00E305A3" w:rsidRDefault="00355810" w:rsidP="00192791">
      <w:pPr>
        <w:spacing w:after="0"/>
        <w:rPr>
          <w:b/>
          <w:bCs/>
        </w:rPr>
      </w:pPr>
      <w:r w:rsidRPr="00E305A3">
        <w:rPr>
          <w:b/>
          <w:bCs/>
        </w:rPr>
        <w:t>In reference to paragraphs 43-45 of the consultation:</w:t>
      </w:r>
    </w:p>
    <w:p w14:paraId="30872910" w14:textId="77777777" w:rsidR="00355810" w:rsidRPr="00E305A3" w:rsidRDefault="00355810" w:rsidP="00400E1D">
      <w:pPr>
        <w:spacing w:after="0"/>
        <w:rPr>
          <w:b/>
          <w:bCs/>
        </w:rPr>
      </w:pPr>
      <w:r w:rsidRPr="00E305A3">
        <w:rPr>
          <w:b/>
          <w:bCs/>
        </w:rPr>
        <w:t>Do you agree with the proposed approach that the expectation will be that the monitoring process will consist primarily of an annual return, and that a monitoring visit will only take place under certain circumstances?</w:t>
      </w:r>
    </w:p>
    <w:p w14:paraId="4C3F221B" w14:textId="77777777" w:rsidR="00355810" w:rsidRPr="00E305A3" w:rsidRDefault="00355810" w:rsidP="00AB12C4">
      <w:pPr>
        <w:pStyle w:val="ListParagraph"/>
        <w:widowControl/>
        <w:numPr>
          <w:ilvl w:val="0"/>
          <w:numId w:val="15"/>
        </w:numPr>
        <w:tabs>
          <w:tab w:val="left" w:pos="851"/>
        </w:tabs>
        <w:spacing w:after="0"/>
        <w:contextualSpacing/>
      </w:pPr>
      <w:r w:rsidRPr="00E305A3">
        <w:t>Yes</w:t>
      </w:r>
    </w:p>
    <w:p w14:paraId="2D0C30BD" w14:textId="77777777" w:rsidR="00355810" w:rsidRPr="00E305A3" w:rsidRDefault="00355810" w:rsidP="00AB12C4">
      <w:pPr>
        <w:pStyle w:val="ListParagraph"/>
        <w:widowControl/>
        <w:numPr>
          <w:ilvl w:val="0"/>
          <w:numId w:val="15"/>
        </w:numPr>
        <w:tabs>
          <w:tab w:val="left" w:pos="851"/>
        </w:tabs>
        <w:spacing w:after="0"/>
        <w:contextualSpacing/>
      </w:pPr>
      <w:r w:rsidRPr="00E305A3">
        <w:t>Partially</w:t>
      </w:r>
    </w:p>
    <w:p w14:paraId="47B68EB6" w14:textId="77777777" w:rsidR="00355810" w:rsidRPr="00E305A3" w:rsidRDefault="00355810" w:rsidP="00AB12C4">
      <w:pPr>
        <w:pStyle w:val="ListParagraph"/>
        <w:widowControl/>
        <w:numPr>
          <w:ilvl w:val="0"/>
          <w:numId w:val="15"/>
        </w:numPr>
        <w:tabs>
          <w:tab w:val="left" w:pos="851"/>
        </w:tabs>
        <w:spacing w:after="0"/>
        <w:contextualSpacing/>
      </w:pPr>
      <w:r w:rsidRPr="00E305A3">
        <w:t>No</w:t>
      </w:r>
    </w:p>
    <w:p w14:paraId="418DC3F8" w14:textId="77777777" w:rsidR="00355810" w:rsidRPr="00AB12C4" w:rsidRDefault="00355810" w:rsidP="00AB12C4">
      <w:pPr>
        <w:spacing w:after="0"/>
      </w:pPr>
      <w:r w:rsidRPr="00AB12C4">
        <w:t>Please provide any comments:</w:t>
      </w:r>
    </w:p>
    <w:p w14:paraId="76A3D17D" w14:textId="77777777" w:rsidR="00355810" w:rsidRPr="00E305A3" w:rsidRDefault="00355810" w:rsidP="00192791">
      <w:pPr>
        <w:pStyle w:val="ListParagraph"/>
        <w:spacing w:after="0"/>
        <w:rPr>
          <w:b/>
          <w:bCs/>
        </w:rPr>
      </w:pPr>
    </w:p>
    <w:p w14:paraId="05A8A4CC" w14:textId="77777777" w:rsidR="00355810" w:rsidRPr="00E305A3" w:rsidRDefault="00355810" w:rsidP="00AB12C4">
      <w:pPr>
        <w:spacing w:after="0"/>
        <w:rPr>
          <w:b/>
          <w:bCs/>
        </w:rPr>
      </w:pPr>
      <w:r w:rsidRPr="00E305A3">
        <w:rPr>
          <w:b/>
          <w:bCs/>
        </w:rPr>
        <w:t>Do you agree with the range of monitoring judgements we have set out in paragraphs 146-150 and in Annex 6, of the guidance document and how those judgements will be determined?</w:t>
      </w:r>
    </w:p>
    <w:p w14:paraId="31C6C74E" w14:textId="77777777" w:rsidR="00355810" w:rsidRPr="00E305A3" w:rsidRDefault="00355810" w:rsidP="00AB12C4">
      <w:pPr>
        <w:pStyle w:val="ListParagraph"/>
        <w:widowControl/>
        <w:numPr>
          <w:ilvl w:val="0"/>
          <w:numId w:val="15"/>
        </w:numPr>
        <w:tabs>
          <w:tab w:val="left" w:pos="851"/>
        </w:tabs>
        <w:spacing w:after="0"/>
        <w:contextualSpacing/>
      </w:pPr>
      <w:r w:rsidRPr="00E305A3">
        <w:t>Yes</w:t>
      </w:r>
    </w:p>
    <w:p w14:paraId="31D8C0B9" w14:textId="77777777" w:rsidR="00355810" w:rsidRPr="00E305A3" w:rsidRDefault="00355810" w:rsidP="00AB12C4">
      <w:pPr>
        <w:pStyle w:val="ListParagraph"/>
        <w:widowControl/>
        <w:numPr>
          <w:ilvl w:val="0"/>
          <w:numId w:val="15"/>
        </w:numPr>
        <w:tabs>
          <w:tab w:val="left" w:pos="851"/>
        </w:tabs>
        <w:spacing w:after="0"/>
        <w:contextualSpacing/>
      </w:pPr>
      <w:r w:rsidRPr="00E305A3">
        <w:t>Partially</w:t>
      </w:r>
    </w:p>
    <w:p w14:paraId="63663453" w14:textId="77777777" w:rsidR="00355810" w:rsidRPr="00E305A3" w:rsidRDefault="00355810" w:rsidP="00AB12C4">
      <w:pPr>
        <w:pStyle w:val="ListParagraph"/>
        <w:widowControl/>
        <w:numPr>
          <w:ilvl w:val="0"/>
          <w:numId w:val="15"/>
        </w:numPr>
        <w:tabs>
          <w:tab w:val="left" w:pos="851"/>
        </w:tabs>
        <w:spacing w:after="0"/>
        <w:contextualSpacing/>
      </w:pPr>
      <w:r w:rsidRPr="00E305A3">
        <w:t>No</w:t>
      </w:r>
    </w:p>
    <w:p w14:paraId="62F23A0E" w14:textId="77777777" w:rsidR="00355810" w:rsidRPr="00AB12C4" w:rsidRDefault="00355810" w:rsidP="00AB12C4">
      <w:pPr>
        <w:spacing w:after="0"/>
      </w:pPr>
      <w:r w:rsidRPr="00AB12C4">
        <w:t>Please provide any comments:</w:t>
      </w:r>
    </w:p>
    <w:p w14:paraId="01AA0621" w14:textId="77777777" w:rsidR="00355810" w:rsidRPr="00E305A3" w:rsidRDefault="00355810" w:rsidP="00192791">
      <w:pPr>
        <w:spacing w:after="0"/>
        <w:rPr>
          <w:b/>
          <w:bCs/>
        </w:rPr>
      </w:pPr>
    </w:p>
    <w:p w14:paraId="72B9C7B3" w14:textId="77777777" w:rsidR="00355810" w:rsidRPr="00E305A3" w:rsidRDefault="00355810" w:rsidP="00192791">
      <w:pPr>
        <w:spacing w:after="0"/>
        <w:rPr>
          <w:b/>
          <w:bCs/>
        </w:rPr>
      </w:pPr>
      <w:r w:rsidRPr="00E305A3">
        <w:rPr>
          <w:b/>
          <w:bCs/>
        </w:rPr>
        <w:t>In reference to paragraphs 46-52 of the consultation:</w:t>
      </w:r>
    </w:p>
    <w:p w14:paraId="12748B17" w14:textId="77777777" w:rsidR="00355810" w:rsidRPr="00E305A3" w:rsidRDefault="00355810" w:rsidP="00AB12C4">
      <w:pPr>
        <w:spacing w:after="0"/>
        <w:rPr>
          <w:b/>
          <w:bCs/>
        </w:rPr>
      </w:pPr>
      <w:r w:rsidRPr="00E305A3">
        <w:rPr>
          <w:b/>
          <w:bCs/>
        </w:rPr>
        <w:t>Do you have any views on the indicative fee schedule?</w:t>
      </w:r>
    </w:p>
    <w:p w14:paraId="1C08B10C" w14:textId="77777777" w:rsidR="00355810" w:rsidRPr="00E305A3" w:rsidRDefault="00355810" w:rsidP="00192791">
      <w:pPr>
        <w:spacing w:after="0"/>
        <w:rPr>
          <w:b/>
          <w:bCs/>
        </w:rPr>
      </w:pPr>
    </w:p>
    <w:p w14:paraId="147CDBF9" w14:textId="77777777" w:rsidR="00355810" w:rsidRPr="00E305A3" w:rsidRDefault="00355810" w:rsidP="00192791">
      <w:pPr>
        <w:spacing w:after="0"/>
        <w:rPr>
          <w:b/>
          <w:bCs/>
        </w:rPr>
      </w:pPr>
      <w:r w:rsidRPr="00E305A3">
        <w:rPr>
          <w:b/>
          <w:bCs/>
        </w:rPr>
        <w:t>In reference to paragraphs 53-54 of the consultation:</w:t>
      </w:r>
    </w:p>
    <w:p w14:paraId="1444ECD0" w14:textId="77777777" w:rsidR="00355810" w:rsidRPr="00E305A3" w:rsidRDefault="00355810" w:rsidP="00AB12C4">
      <w:pPr>
        <w:spacing w:after="0"/>
        <w:rPr>
          <w:b/>
          <w:bCs/>
        </w:rPr>
      </w:pPr>
      <w:r w:rsidRPr="00E305A3">
        <w:rPr>
          <w:b/>
          <w:bCs/>
        </w:rPr>
        <w:t>Do you have any views on our proposal to charge the Monitoring fee on an academic-year basis, rather than a calendar-year basis?</w:t>
      </w:r>
    </w:p>
    <w:p w14:paraId="333DB4BD" w14:textId="77777777" w:rsidR="00355810" w:rsidRPr="00E305A3" w:rsidRDefault="00355810" w:rsidP="00192791">
      <w:pPr>
        <w:spacing w:after="0"/>
        <w:rPr>
          <w:b/>
          <w:bCs/>
        </w:rPr>
      </w:pPr>
    </w:p>
    <w:p w14:paraId="614B93F2" w14:textId="77777777" w:rsidR="00355810" w:rsidRPr="00E305A3" w:rsidRDefault="00355810" w:rsidP="00192791">
      <w:pPr>
        <w:spacing w:after="0"/>
        <w:rPr>
          <w:b/>
          <w:bCs/>
        </w:rPr>
      </w:pPr>
      <w:r w:rsidRPr="00E305A3">
        <w:rPr>
          <w:b/>
          <w:bCs/>
        </w:rPr>
        <w:t>In reference to paragraphs 55-60 of the consultation:</w:t>
      </w:r>
    </w:p>
    <w:p w14:paraId="23FE8859" w14:textId="77777777" w:rsidR="00355810" w:rsidRPr="00E305A3" w:rsidRDefault="00355810" w:rsidP="00AB12C4">
      <w:pPr>
        <w:spacing w:after="0"/>
        <w:rPr>
          <w:b/>
          <w:bCs/>
        </w:rPr>
      </w:pPr>
      <w:r w:rsidRPr="00E305A3">
        <w:rPr>
          <w:b/>
          <w:bCs/>
        </w:rPr>
        <w:t>Do you agree with our proposal to implement the new review method in the 2024-25 academic year with mitigations in place for existing providers due a full review in that year?</w:t>
      </w:r>
    </w:p>
    <w:p w14:paraId="76C1776D" w14:textId="77777777" w:rsidR="00355810" w:rsidRPr="00E305A3" w:rsidRDefault="00355810" w:rsidP="00AB12C4">
      <w:pPr>
        <w:pStyle w:val="ListParagraph"/>
        <w:widowControl/>
        <w:numPr>
          <w:ilvl w:val="0"/>
          <w:numId w:val="15"/>
        </w:numPr>
        <w:tabs>
          <w:tab w:val="left" w:pos="851"/>
        </w:tabs>
        <w:spacing w:after="0"/>
        <w:contextualSpacing/>
      </w:pPr>
      <w:r w:rsidRPr="00E305A3">
        <w:t>Yes</w:t>
      </w:r>
    </w:p>
    <w:p w14:paraId="770F7A2B" w14:textId="77777777" w:rsidR="00355810" w:rsidRPr="00E305A3" w:rsidRDefault="00355810" w:rsidP="00AB12C4">
      <w:pPr>
        <w:pStyle w:val="ListParagraph"/>
        <w:widowControl/>
        <w:numPr>
          <w:ilvl w:val="0"/>
          <w:numId w:val="15"/>
        </w:numPr>
        <w:tabs>
          <w:tab w:val="left" w:pos="851"/>
        </w:tabs>
        <w:spacing w:after="0"/>
        <w:contextualSpacing/>
      </w:pPr>
      <w:r w:rsidRPr="00E305A3">
        <w:t>Partially</w:t>
      </w:r>
    </w:p>
    <w:p w14:paraId="27CEC147" w14:textId="77777777" w:rsidR="00355810" w:rsidRPr="00E305A3" w:rsidRDefault="00355810" w:rsidP="00AB12C4">
      <w:pPr>
        <w:pStyle w:val="ListParagraph"/>
        <w:widowControl/>
        <w:numPr>
          <w:ilvl w:val="0"/>
          <w:numId w:val="15"/>
        </w:numPr>
        <w:tabs>
          <w:tab w:val="left" w:pos="851"/>
        </w:tabs>
        <w:spacing w:after="0"/>
        <w:contextualSpacing/>
      </w:pPr>
      <w:r w:rsidRPr="00E305A3">
        <w:t>No</w:t>
      </w:r>
    </w:p>
    <w:p w14:paraId="41D98BCC" w14:textId="77777777" w:rsidR="00355810" w:rsidRPr="00AB12C4" w:rsidRDefault="00355810" w:rsidP="00AB12C4">
      <w:pPr>
        <w:spacing w:after="0"/>
      </w:pPr>
      <w:r w:rsidRPr="00AB12C4">
        <w:t>Please provide any comments:</w:t>
      </w:r>
    </w:p>
    <w:p w14:paraId="51D4E421" w14:textId="77777777" w:rsidR="00355810" w:rsidRPr="00E305A3" w:rsidRDefault="00355810" w:rsidP="00192791">
      <w:pPr>
        <w:pStyle w:val="ListParagraph"/>
        <w:spacing w:after="0"/>
        <w:rPr>
          <w:b/>
          <w:bCs/>
        </w:rPr>
      </w:pPr>
    </w:p>
    <w:p w14:paraId="6F40A9B7" w14:textId="77777777" w:rsidR="00355810" w:rsidRPr="00E305A3" w:rsidRDefault="00355810" w:rsidP="00AB12C4">
      <w:pPr>
        <w:spacing w:after="0"/>
        <w:rPr>
          <w:b/>
          <w:bCs/>
        </w:rPr>
      </w:pPr>
      <w:r w:rsidRPr="00E305A3">
        <w:rPr>
          <w:b/>
          <w:bCs/>
        </w:rPr>
        <w:t>Do you have any suggestions for additional mitigations we could implement to aid the transition for existing providers?</w:t>
      </w:r>
    </w:p>
    <w:p w14:paraId="1EBBC89E" w14:textId="77777777" w:rsidR="00355810" w:rsidRPr="00E305A3" w:rsidRDefault="00355810" w:rsidP="00192791">
      <w:pPr>
        <w:spacing w:after="0"/>
        <w:rPr>
          <w:b/>
          <w:bCs/>
        </w:rPr>
      </w:pPr>
    </w:p>
    <w:p w14:paraId="250C280C" w14:textId="77777777" w:rsidR="00355810" w:rsidRPr="00E305A3" w:rsidRDefault="00355810" w:rsidP="00192791">
      <w:pPr>
        <w:spacing w:after="0"/>
        <w:rPr>
          <w:b/>
          <w:bCs/>
        </w:rPr>
      </w:pPr>
      <w:r w:rsidRPr="00E305A3">
        <w:rPr>
          <w:b/>
          <w:bCs/>
        </w:rPr>
        <w:t>In reference to paragraph 61 of the consultation:</w:t>
      </w:r>
    </w:p>
    <w:p w14:paraId="0060F745" w14:textId="77777777" w:rsidR="00355810" w:rsidRPr="00E305A3" w:rsidRDefault="00355810" w:rsidP="00AB12C4">
      <w:pPr>
        <w:spacing w:after="0"/>
        <w:rPr>
          <w:b/>
          <w:bCs/>
        </w:rPr>
      </w:pPr>
      <w:r w:rsidRPr="00E305A3">
        <w:rPr>
          <w:b/>
          <w:bCs/>
        </w:rPr>
        <w:t>Do you agree with our proposed approach for managing the transition from the Annual Maintenance fee to the Monitoring fee for providers, subject to the alternative provider methods?</w:t>
      </w:r>
    </w:p>
    <w:p w14:paraId="22FABC54" w14:textId="77777777" w:rsidR="00355810" w:rsidRPr="00E305A3" w:rsidRDefault="00355810" w:rsidP="00AB12C4">
      <w:pPr>
        <w:pStyle w:val="ListParagraph"/>
        <w:widowControl/>
        <w:numPr>
          <w:ilvl w:val="0"/>
          <w:numId w:val="15"/>
        </w:numPr>
        <w:tabs>
          <w:tab w:val="left" w:pos="851"/>
        </w:tabs>
        <w:spacing w:after="0"/>
        <w:contextualSpacing/>
      </w:pPr>
      <w:r w:rsidRPr="00E305A3">
        <w:t>Yes</w:t>
      </w:r>
    </w:p>
    <w:p w14:paraId="0817A715" w14:textId="77777777" w:rsidR="00355810" w:rsidRPr="00E305A3" w:rsidRDefault="00355810" w:rsidP="00AB12C4">
      <w:pPr>
        <w:pStyle w:val="ListParagraph"/>
        <w:widowControl/>
        <w:numPr>
          <w:ilvl w:val="0"/>
          <w:numId w:val="15"/>
        </w:numPr>
        <w:tabs>
          <w:tab w:val="left" w:pos="851"/>
        </w:tabs>
        <w:spacing w:after="0"/>
        <w:contextualSpacing/>
      </w:pPr>
      <w:r w:rsidRPr="00E305A3">
        <w:t>Partially</w:t>
      </w:r>
    </w:p>
    <w:p w14:paraId="0E7173D9" w14:textId="77777777" w:rsidR="00355810" w:rsidRPr="00E305A3" w:rsidRDefault="00355810" w:rsidP="00AB12C4">
      <w:pPr>
        <w:pStyle w:val="ListParagraph"/>
        <w:widowControl/>
        <w:numPr>
          <w:ilvl w:val="0"/>
          <w:numId w:val="15"/>
        </w:numPr>
        <w:tabs>
          <w:tab w:val="left" w:pos="851"/>
        </w:tabs>
        <w:spacing w:after="0"/>
        <w:contextualSpacing/>
      </w:pPr>
      <w:r w:rsidRPr="00E305A3">
        <w:t>No</w:t>
      </w:r>
    </w:p>
    <w:p w14:paraId="31760D8C" w14:textId="77777777" w:rsidR="00355810" w:rsidRPr="00AB12C4" w:rsidRDefault="00355810" w:rsidP="00AB12C4">
      <w:pPr>
        <w:spacing w:after="0"/>
      </w:pPr>
      <w:r w:rsidRPr="00AB12C4">
        <w:t>Please provide any comments:</w:t>
      </w:r>
    </w:p>
    <w:p w14:paraId="18F272CD" w14:textId="77777777" w:rsidR="00355810" w:rsidRPr="00E305A3" w:rsidRDefault="00355810" w:rsidP="00192791">
      <w:pPr>
        <w:spacing w:after="0"/>
        <w:rPr>
          <w:b/>
          <w:bCs/>
        </w:rPr>
      </w:pPr>
    </w:p>
    <w:p w14:paraId="00A789E9" w14:textId="77777777" w:rsidR="00AB12C4" w:rsidRDefault="00AB12C4" w:rsidP="00192791">
      <w:pPr>
        <w:spacing w:after="0"/>
        <w:rPr>
          <w:b/>
          <w:bCs/>
        </w:rPr>
      </w:pPr>
    </w:p>
    <w:p w14:paraId="282AEC21" w14:textId="3B993C35" w:rsidR="00355810" w:rsidRPr="00E305A3" w:rsidRDefault="00355810" w:rsidP="00192791">
      <w:pPr>
        <w:spacing w:after="0"/>
        <w:rPr>
          <w:b/>
          <w:bCs/>
        </w:rPr>
      </w:pPr>
      <w:r w:rsidRPr="00E305A3">
        <w:rPr>
          <w:b/>
          <w:bCs/>
        </w:rPr>
        <w:lastRenderedPageBreak/>
        <w:t>In reference to paragraph 62 of the consultation:</w:t>
      </w:r>
    </w:p>
    <w:p w14:paraId="60225F4D" w14:textId="77777777" w:rsidR="00355810" w:rsidRPr="00A22646" w:rsidRDefault="00355810" w:rsidP="00CE3914">
      <w:pPr>
        <w:spacing w:after="0"/>
        <w:rPr>
          <w:b/>
          <w:bCs/>
        </w:rPr>
      </w:pPr>
      <w:r w:rsidRPr="00E305A3">
        <w:rPr>
          <w:b/>
          <w:bCs/>
        </w:rPr>
        <w:t>Do you have any further views in relation to the contents of the guidance document, or in relation to these proposals that you have not included elsewhere in your response to this consultation?</w:t>
      </w:r>
    </w:p>
    <w:p w14:paraId="35729BDD" w14:textId="08D2372B" w:rsidR="00FA5EF4" w:rsidRDefault="00FA5EF4" w:rsidP="00192791">
      <w:pPr>
        <w:spacing w:after="0"/>
      </w:pPr>
    </w:p>
    <w:p w14:paraId="039B23D9" w14:textId="71BAEA49" w:rsidR="00FA5EF4" w:rsidRDefault="00FA5EF4" w:rsidP="00192791">
      <w:pPr>
        <w:spacing w:after="0"/>
      </w:pPr>
    </w:p>
    <w:p w14:paraId="2EF0826E" w14:textId="5BC8835C" w:rsidR="00FA5EF4" w:rsidRDefault="00FA5EF4" w:rsidP="00192791">
      <w:pPr>
        <w:spacing w:after="0"/>
      </w:pPr>
    </w:p>
    <w:p w14:paraId="3664529D" w14:textId="41C223FB" w:rsidR="00FA5EF4" w:rsidRDefault="00FA5EF4" w:rsidP="00192791">
      <w:pPr>
        <w:spacing w:after="0"/>
      </w:pPr>
    </w:p>
    <w:p w14:paraId="4FEB30F2" w14:textId="0CC188D0" w:rsidR="00FA5EF4" w:rsidRDefault="00FA5EF4" w:rsidP="00192791">
      <w:pPr>
        <w:spacing w:after="0"/>
      </w:pPr>
    </w:p>
    <w:p w14:paraId="66B5B490" w14:textId="63DCDB4A" w:rsidR="003A4735" w:rsidRDefault="003A4735" w:rsidP="00192791">
      <w:pPr>
        <w:spacing w:after="0"/>
      </w:pPr>
    </w:p>
    <w:p w14:paraId="19A5A3C6" w14:textId="77777777" w:rsidR="00CE3914" w:rsidRDefault="00CE3914" w:rsidP="00192791">
      <w:pPr>
        <w:spacing w:after="0"/>
      </w:pPr>
    </w:p>
    <w:p w14:paraId="4DF8FA34" w14:textId="77777777" w:rsidR="00CE3914" w:rsidRDefault="00CE3914" w:rsidP="00192791">
      <w:pPr>
        <w:spacing w:after="0"/>
      </w:pPr>
    </w:p>
    <w:p w14:paraId="0F00C447" w14:textId="77777777" w:rsidR="00CE3914" w:rsidRDefault="00CE3914" w:rsidP="00192791">
      <w:pPr>
        <w:spacing w:after="0"/>
      </w:pPr>
    </w:p>
    <w:p w14:paraId="00254C96" w14:textId="77777777" w:rsidR="00CE3914" w:rsidRDefault="00CE3914" w:rsidP="00192791">
      <w:pPr>
        <w:spacing w:after="0"/>
      </w:pPr>
    </w:p>
    <w:p w14:paraId="06C4A689" w14:textId="77777777" w:rsidR="00CE3914" w:rsidRDefault="00CE3914" w:rsidP="00192791">
      <w:pPr>
        <w:spacing w:after="0"/>
      </w:pPr>
    </w:p>
    <w:p w14:paraId="3C525968" w14:textId="77777777" w:rsidR="00CE3914" w:rsidRDefault="00CE3914" w:rsidP="00192791">
      <w:pPr>
        <w:spacing w:after="0"/>
      </w:pPr>
    </w:p>
    <w:p w14:paraId="3B3BE5D9" w14:textId="77777777" w:rsidR="00CE3914" w:rsidRDefault="00CE3914" w:rsidP="00192791">
      <w:pPr>
        <w:spacing w:after="0"/>
      </w:pPr>
    </w:p>
    <w:p w14:paraId="4D68373D" w14:textId="77777777" w:rsidR="00CE3914" w:rsidRDefault="00CE3914" w:rsidP="00192791">
      <w:pPr>
        <w:spacing w:after="0"/>
      </w:pPr>
    </w:p>
    <w:p w14:paraId="78BBA92F" w14:textId="77777777" w:rsidR="00CE3914" w:rsidRDefault="00CE3914" w:rsidP="00192791">
      <w:pPr>
        <w:spacing w:after="0"/>
      </w:pPr>
    </w:p>
    <w:p w14:paraId="563886E8" w14:textId="77777777" w:rsidR="00CE3914" w:rsidRDefault="00CE3914" w:rsidP="00192791">
      <w:pPr>
        <w:spacing w:after="0"/>
      </w:pPr>
    </w:p>
    <w:p w14:paraId="73777A90" w14:textId="77777777" w:rsidR="00CE3914" w:rsidRDefault="00CE3914" w:rsidP="00192791">
      <w:pPr>
        <w:spacing w:after="0"/>
      </w:pPr>
    </w:p>
    <w:p w14:paraId="78A97464" w14:textId="77777777" w:rsidR="00CE3914" w:rsidRDefault="00CE3914" w:rsidP="00192791">
      <w:pPr>
        <w:spacing w:after="0"/>
      </w:pPr>
    </w:p>
    <w:p w14:paraId="7C029A27" w14:textId="77777777" w:rsidR="00CE3914" w:rsidRDefault="00CE3914" w:rsidP="00192791">
      <w:pPr>
        <w:spacing w:after="0"/>
      </w:pPr>
    </w:p>
    <w:p w14:paraId="6AF1A527" w14:textId="77777777" w:rsidR="00CE3914" w:rsidRDefault="00CE3914" w:rsidP="00192791">
      <w:pPr>
        <w:spacing w:after="0"/>
      </w:pPr>
    </w:p>
    <w:p w14:paraId="3486CABE" w14:textId="77777777" w:rsidR="00CE3914" w:rsidRDefault="00CE3914" w:rsidP="00192791">
      <w:pPr>
        <w:spacing w:after="0"/>
      </w:pPr>
    </w:p>
    <w:p w14:paraId="1125818A" w14:textId="77777777" w:rsidR="00CE3914" w:rsidRDefault="00CE3914" w:rsidP="00192791">
      <w:pPr>
        <w:spacing w:after="0"/>
      </w:pPr>
    </w:p>
    <w:p w14:paraId="51E386A0" w14:textId="77777777" w:rsidR="00CE3914" w:rsidRDefault="00CE3914" w:rsidP="00192791">
      <w:pPr>
        <w:spacing w:after="0"/>
      </w:pPr>
    </w:p>
    <w:p w14:paraId="3006406D" w14:textId="77777777" w:rsidR="00CE3914" w:rsidRDefault="00CE3914" w:rsidP="00192791">
      <w:pPr>
        <w:spacing w:after="0"/>
      </w:pPr>
    </w:p>
    <w:p w14:paraId="5C2D499C" w14:textId="77777777" w:rsidR="00CE3914" w:rsidRDefault="00CE3914" w:rsidP="00192791">
      <w:pPr>
        <w:spacing w:after="0"/>
      </w:pPr>
    </w:p>
    <w:p w14:paraId="1CA0DE8B" w14:textId="77777777" w:rsidR="00CE3914" w:rsidRDefault="00CE3914" w:rsidP="00192791">
      <w:pPr>
        <w:spacing w:after="0"/>
      </w:pPr>
    </w:p>
    <w:p w14:paraId="4FD5442E" w14:textId="77777777" w:rsidR="00CE3914" w:rsidRDefault="00CE3914" w:rsidP="00192791">
      <w:pPr>
        <w:spacing w:after="0"/>
      </w:pPr>
    </w:p>
    <w:p w14:paraId="4013BB45" w14:textId="77777777" w:rsidR="00CE3914" w:rsidRDefault="00CE3914" w:rsidP="00192791">
      <w:pPr>
        <w:spacing w:after="0"/>
      </w:pPr>
    </w:p>
    <w:p w14:paraId="499F1513" w14:textId="77777777" w:rsidR="00CE3914" w:rsidRDefault="00CE3914" w:rsidP="00192791">
      <w:pPr>
        <w:spacing w:after="0"/>
      </w:pPr>
    </w:p>
    <w:p w14:paraId="2E588137" w14:textId="77777777" w:rsidR="00CE3914" w:rsidRDefault="00CE3914" w:rsidP="00192791">
      <w:pPr>
        <w:spacing w:after="0"/>
      </w:pPr>
    </w:p>
    <w:p w14:paraId="0C4D75B9" w14:textId="77777777" w:rsidR="00CE3914" w:rsidRDefault="00CE3914" w:rsidP="00192791">
      <w:pPr>
        <w:spacing w:after="0"/>
      </w:pPr>
    </w:p>
    <w:p w14:paraId="1E8E478A" w14:textId="77777777" w:rsidR="00CE3914" w:rsidRDefault="00CE3914" w:rsidP="00192791">
      <w:pPr>
        <w:spacing w:after="0"/>
      </w:pPr>
    </w:p>
    <w:p w14:paraId="6C9A2508" w14:textId="77777777" w:rsidR="00CE3914" w:rsidRDefault="00CE3914" w:rsidP="00192791">
      <w:pPr>
        <w:spacing w:after="0"/>
      </w:pPr>
    </w:p>
    <w:p w14:paraId="33D98952" w14:textId="77777777" w:rsidR="00CE3914" w:rsidRDefault="00CE3914" w:rsidP="00192791">
      <w:pPr>
        <w:spacing w:after="0"/>
      </w:pPr>
    </w:p>
    <w:p w14:paraId="369AEC74" w14:textId="77777777" w:rsidR="00CE3914" w:rsidRDefault="00CE3914" w:rsidP="00192791">
      <w:pPr>
        <w:spacing w:after="0"/>
      </w:pPr>
    </w:p>
    <w:p w14:paraId="4384C43D" w14:textId="77777777" w:rsidR="00CE3914" w:rsidRDefault="00CE3914" w:rsidP="00192791">
      <w:pPr>
        <w:spacing w:after="0"/>
      </w:pPr>
    </w:p>
    <w:p w14:paraId="792601E0" w14:textId="77777777" w:rsidR="00CE3914" w:rsidRDefault="00CE3914" w:rsidP="00192791">
      <w:pPr>
        <w:spacing w:after="0"/>
      </w:pPr>
    </w:p>
    <w:p w14:paraId="51FC2BF1" w14:textId="77777777" w:rsidR="00CE3914" w:rsidRDefault="00CE3914" w:rsidP="00192791">
      <w:pPr>
        <w:spacing w:after="0"/>
      </w:pPr>
    </w:p>
    <w:p w14:paraId="61911D62" w14:textId="77777777" w:rsidR="00CE3914" w:rsidRDefault="00CE3914" w:rsidP="00192791">
      <w:pPr>
        <w:spacing w:after="0"/>
      </w:pPr>
    </w:p>
    <w:p w14:paraId="6FAFB277" w14:textId="77777777" w:rsidR="00CE3914" w:rsidRDefault="00CE3914" w:rsidP="00192791">
      <w:pPr>
        <w:spacing w:after="0"/>
      </w:pPr>
    </w:p>
    <w:p w14:paraId="2AD5A410" w14:textId="48745E7C" w:rsidR="003A4735" w:rsidRDefault="003A4735" w:rsidP="00192791">
      <w:pPr>
        <w:spacing w:after="0"/>
      </w:pPr>
    </w:p>
    <w:p w14:paraId="33599855" w14:textId="0F35D431" w:rsidR="00C95E4D" w:rsidRDefault="00C95E4D" w:rsidP="00192791">
      <w:pPr>
        <w:spacing w:after="0"/>
      </w:pPr>
    </w:p>
    <w:p w14:paraId="1F1A1114" w14:textId="460DE55C" w:rsidR="00C95E4D" w:rsidRDefault="00C95E4D" w:rsidP="00192791">
      <w:pPr>
        <w:spacing w:after="0"/>
      </w:pPr>
    </w:p>
    <w:p w14:paraId="1E24E400" w14:textId="084B84DB" w:rsidR="00C95E4D" w:rsidRDefault="00C95E4D" w:rsidP="00192791">
      <w:pPr>
        <w:spacing w:after="0"/>
      </w:pPr>
    </w:p>
    <w:p w14:paraId="54348985" w14:textId="77777777" w:rsidR="00C95E4D" w:rsidRDefault="00C95E4D" w:rsidP="00192791">
      <w:pPr>
        <w:spacing w:after="0"/>
      </w:pPr>
    </w:p>
    <w:p w14:paraId="24CE0B8A" w14:textId="0F9D827B" w:rsidR="00831E86" w:rsidRDefault="00831E86" w:rsidP="00192791">
      <w:pPr>
        <w:spacing w:after="0"/>
      </w:pPr>
    </w:p>
    <w:p w14:paraId="28A357E4" w14:textId="3D298A35" w:rsidR="00831E86" w:rsidRDefault="00C95E4D" w:rsidP="00192791">
      <w:pPr>
        <w:spacing w:after="0"/>
      </w:pPr>
      <w:r>
        <w:t xml:space="preserve">Published – </w:t>
      </w:r>
      <w:r w:rsidR="00CE3914">
        <w:t>25</w:t>
      </w:r>
      <w:r>
        <w:t xml:space="preserve"> </w:t>
      </w:r>
      <w:r w:rsidR="00CE3914">
        <w:t>March 2024</w:t>
      </w:r>
    </w:p>
    <w:p w14:paraId="5B0B9A4C" w14:textId="77777777" w:rsidR="00831E86" w:rsidRDefault="00831E86" w:rsidP="00192791">
      <w:pPr>
        <w:spacing w:after="0"/>
      </w:pPr>
    </w:p>
    <w:p w14:paraId="7A572E27" w14:textId="2E482301" w:rsidR="00FA5EF4" w:rsidRPr="00FA5EF4" w:rsidRDefault="00FA5EF4" w:rsidP="00192791">
      <w:pPr>
        <w:spacing w:after="0"/>
        <w:rPr>
          <w:rFonts w:cs="Arial"/>
          <w:szCs w:val="22"/>
        </w:rPr>
      </w:pPr>
      <w:r w:rsidRPr="00FA5EF4">
        <w:rPr>
          <w:rFonts w:cs="Arial"/>
          <w:szCs w:val="22"/>
        </w:rPr>
        <w:t>© The Quality Assurance Agency for Higher Education</w:t>
      </w:r>
      <w:r w:rsidR="00C95E4D">
        <w:rPr>
          <w:rFonts w:cs="Arial"/>
          <w:szCs w:val="22"/>
        </w:rPr>
        <w:t xml:space="preserve"> 202</w:t>
      </w:r>
      <w:r w:rsidR="00CE3914">
        <w:rPr>
          <w:rFonts w:cs="Arial"/>
          <w:szCs w:val="22"/>
        </w:rPr>
        <w:t>4</w:t>
      </w:r>
    </w:p>
    <w:p w14:paraId="7883FA3E" w14:textId="77777777" w:rsidR="00FA5EF4" w:rsidRPr="00FA5EF4" w:rsidRDefault="00FA5EF4" w:rsidP="00192791">
      <w:pPr>
        <w:spacing w:after="0"/>
        <w:rPr>
          <w:rFonts w:cs="Arial"/>
          <w:szCs w:val="22"/>
        </w:rPr>
      </w:pPr>
      <w:r w:rsidRPr="00FA5EF4">
        <w:rPr>
          <w:rFonts w:cs="Arial"/>
          <w:szCs w:val="22"/>
        </w:rPr>
        <w:t>Registered charity numbers 1062746 and SC037786</w:t>
      </w:r>
    </w:p>
    <w:p w14:paraId="6EBD16BE" w14:textId="41BA87F6" w:rsidR="00FA5EF4" w:rsidRDefault="00000000" w:rsidP="00192791">
      <w:pPr>
        <w:spacing w:after="0"/>
      </w:pPr>
      <w:hyperlink r:id="rId14" w:history="1">
        <w:r w:rsidR="003A4735">
          <w:rPr>
            <w:rStyle w:val="Hyperlink"/>
          </w:rPr>
          <w:t>www.qaa.ac.uk</w:t>
        </w:r>
      </w:hyperlink>
    </w:p>
    <w:sectPr w:rsidR="00FA5EF4" w:rsidSect="00052FDE">
      <w:headerReference w:type="default" r:id="rId15"/>
      <w:pgSz w:w="11906" w:h="16838" w:code="9"/>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8BEE" w14:textId="77777777" w:rsidR="005D18CD" w:rsidRDefault="005D18CD">
      <w:r>
        <w:separator/>
      </w:r>
    </w:p>
  </w:endnote>
  <w:endnote w:type="continuationSeparator" w:id="0">
    <w:p w14:paraId="505C749A" w14:textId="77777777" w:rsidR="005D18CD" w:rsidRDefault="005D18CD">
      <w:r>
        <w:continuationSeparator/>
      </w:r>
    </w:p>
  </w:endnote>
  <w:endnote w:type="continuationNotice" w:id="1">
    <w:p w14:paraId="3153ACB2" w14:textId="77777777" w:rsidR="005D18CD" w:rsidRDefault="005D18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79611"/>
      <w:docPartObj>
        <w:docPartGallery w:val="Page Numbers (Bottom of Page)"/>
        <w:docPartUnique/>
      </w:docPartObj>
    </w:sdtPr>
    <w:sdtContent>
      <w:p w14:paraId="419B35FB" w14:textId="6A62384B" w:rsidR="00FA1EBE" w:rsidRDefault="00FA1EBE" w:rsidP="00FA1EBE">
        <w:pPr>
          <w:pStyle w:val="Footer"/>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253165"/>
      <w:docPartObj>
        <w:docPartGallery w:val="Page Numbers (Bottom of Page)"/>
        <w:docPartUnique/>
      </w:docPartObj>
    </w:sdtPr>
    <w:sdtContent>
      <w:p w14:paraId="282326C7" w14:textId="39AF1637" w:rsidR="00FA5EF4" w:rsidRPr="00ED5F1A" w:rsidRDefault="00FA1EBE" w:rsidP="00FA1EBE">
        <w:pPr>
          <w:pStyle w:val="Footer"/>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9332" w14:textId="77777777" w:rsidR="005D18CD" w:rsidRDefault="005D18CD">
      <w:r>
        <w:separator/>
      </w:r>
    </w:p>
  </w:footnote>
  <w:footnote w:type="continuationSeparator" w:id="0">
    <w:p w14:paraId="5A4A3ACB" w14:textId="77777777" w:rsidR="005D18CD" w:rsidRDefault="005D18CD">
      <w:r>
        <w:continuationSeparator/>
      </w:r>
    </w:p>
  </w:footnote>
  <w:footnote w:type="continuationNotice" w:id="1">
    <w:p w14:paraId="5CE54AA8" w14:textId="77777777" w:rsidR="005D18CD" w:rsidRDefault="005D18C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1A58" w14:textId="5D8A9224" w:rsidR="005B04A4" w:rsidRPr="00475EDA" w:rsidRDefault="00475EDA" w:rsidP="00ED5F1A">
    <w:pPr>
      <w:pStyle w:val="Header"/>
      <w:jc w:val="right"/>
      <w:rPr>
        <w:i/>
        <w:iCs/>
      </w:rPr>
    </w:pPr>
    <w:r w:rsidRPr="00475EDA">
      <w:rPr>
        <w:i/>
        <w:iCs/>
      </w:rPr>
      <w:t>This document is available in English and Welsh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37B9" w14:textId="36B96DAE" w:rsidR="00182745" w:rsidRPr="00182745" w:rsidRDefault="00182745" w:rsidP="00182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 w15:restartNumberingAfterBreak="0">
    <w:nsid w:val="0AD25A02"/>
    <w:multiLevelType w:val="hybridMultilevel"/>
    <w:tmpl w:val="654C8826"/>
    <w:lvl w:ilvl="0" w:tplc="A322EFF6">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B294F2B"/>
    <w:multiLevelType w:val="hybridMultilevel"/>
    <w:tmpl w:val="467EBA8C"/>
    <w:lvl w:ilvl="0" w:tplc="31B2D328">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EEB772F"/>
    <w:multiLevelType w:val="hybridMultilevel"/>
    <w:tmpl w:val="B6F08E7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B3698D"/>
    <w:multiLevelType w:val="hybridMultilevel"/>
    <w:tmpl w:val="BC6C35B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7" w15:restartNumberingAfterBreak="0">
    <w:nsid w:val="1A9A3488"/>
    <w:multiLevelType w:val="multilevel"/>
    <w:tmpl w:val="0F96446E"/>
    <w:name w:val="QAA list22"/>
    <w:numStyleLink w:val="QAAlist"/>
  </w:abstractNum>
  <w:abstractNum w:abstractNumId="8" w15:restartNumberingAfterBreak="0">
    <w:nsid w:val="214166E7"/>
    <w:multiLevelType w:val="multilevel"/>
    <w:tmpl w:val="9E40A6CC"/>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9"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0" w15:restartNumberingAfterBreak="0">
    <w:nsid w:val="2C317F2E"/>
    <w:multiLevelType w:val="multilevel"/>
    <w:tmpl w:val="C94E3684"/>
    <w:name w:val="QAA2222"/>
    <w:numStyleLink w:val="QAAmultilist"/>
  </w:abstractNum>
  <w:abstractNum w:abstractNumId="11"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AE2FA9"/>
    <w:multiLevelType w:val="multilevel"/>
    <w:tmpl w:val="C94E3684"/>
    <w:name w:val="QAA22223"/>
    <w:numStyleLink w:val="QAAmultilist"/>
  </w:abstractNum>
  <w:abstractNum w:abstractNumId="13" w15:restartNumberingAfterBreak="0">
    <w:nsid w:val="3EEB70AF"/>
    <w:multiLevelType w:val="multilevel"/>
    <w:tmpl w:val="C94E3684"/>
    <w:name w:val="QAA222"/>
    <w:numStyleLink w:val="QAAmultilist"/>
  </w:abstractNum>
  <w:abstractNum w:abstractNumId="14"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5" w15:restartNumberingAfterBreak="0">
    <w:nsid w:val="43264986"/>
    <w:multiLevelType w:val="hybridMultilevel"/>
    <w:tmpl w:val="D2D8563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4B3F50"/>
    <w:multiLevelType w:val="hybridMultilevel"/>
    <w:tmpl w:val="281A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43260F"/>
    <w:multiLevelType w:val="multilevel"/>
    <w:tmpl w:val="C94E3684"/>
    <w:name w:val="QAA list22222"/>
    <w:numStyleLink w:val="QAAmultilist"/>
  </w:abstractNum>
  <w:abstractNum w:abstractNumId="20" w15:restartNumberingAfterBreak="0">
    <w:nsid w:val="4FA0790B"/>
    <w:multiLevelType w:val="hybridMultilevel"/>
    <w:tmpl w:val="24368AF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99070A"/>
    <w:multiLevelType w:val="hybridMultilevel"/>
    <w:tmpl w:val="5C883FC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B0600C"/>
    <w:multiLevelType w:val="hybridMultilevel"/>
    <w:tmpl w:val="EDA68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9644B7"/>
    <w:multiLevelType w:val="hybridMultilevel"/>
    <w:tmpl w:val="1CAA2FF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D53FDB"/>
    <w:multiLevelType w:val="multilevel"/>
    <w:tmpl w:val="C94E3684"/>
    <w:name w:val="QAA22222"/>
    <w:numStyleLink w:val="QAAmultilist"/>
  </w:abstractNum>
  <w:abstractNum w:abstractNumId="25"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6"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F845A4"/>
    <w:multiLevelType w:val="hybridMultilevel"/>
    <w:tmpl w:val="44A8475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B56C41"/>
    <w:multiLevelType w:val="hybridMultilevel"/>
    <w:tmpl w:val="A2A2C1E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0916EF1"/>
    <w:multiLevelType w:val="hybridMultilevel"/>
    <w:tmpl w:val="585C502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1" w15:restartNumberingAfterBreak="0">
    <w:nsid w:val="65BC3140"/>
    <w:multiLevelType w:val="hybridMultilevel"/>
    <w:tmpl w:val="E784449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3" w15:restartNumberingAfterBreak="0">
    <w:nsid w:val="689D2C51"/>
    <w:multiLevelType w:val="multilevel"/>
    <w:tmpl w:val="C94E3684"/>
    <w:name w:val="QAA22"/>
    <w:numStyleLink w:val="QAAmultilist"/>
  </w:abstractNum>
  <w:abstractNum w:abstractNumId="34"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5"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6"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39"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16cid:durableId="647705100">
    <w:abstractNumId w:val="37"/>
  </w:num>
  <w:num w:numId="2" w16cid:durableId="2135174413">
    <w:abstractNumId w:val="39"/>
  </w:num>
  <w:num w:numId="3" w16cid:durableId="1276787928">
    <w:abstractNumId w:val="0"/>
  </w:num>
  <w:num w:numId="4" w16cid:durableId="1115712509">
    <w:abstractNumId w:val="38"/>
  </w:num>
  <w:num w:numId="5" w16cid:durableId="1645892006">
    <w:abstractNumId w:val="3"/>
  </w:num>
  <w:num w:numId="6" w16cid:durableId="891766521">
    <w:abstractNumId w:val="14"/>
  </w:num>
  <w:num w:numId="7" w16cid:durableId="843862636">
    <w:abstractNumId w:val="8"/>
  </w:num>
  <w:num w:numId="8" w16cid:durableId="1784494345">
    <w:abstractNumId w:val="16"/>
  </w:num>
  <w:num w:numId="9" w16cid:durableId="1699961581">
    <w:abstractNumId w:val="7"/>
  </w:num>
  <w:num w:numId="10" w16cid:durableId="1113399671">
    <w:abstractNumId w:val="32"/>
  </w:num>
  <w:num w:numId="11" w16cid:durableId="1882013452">
    <w:abstractNumId w:val="18"/>
  </w:num>
  <w:num w:numId="12" w16cid:durableId="128977223">
    <w:abstractNumId w:val="30"/>
  </w:num>
  <w:num w:numId="13" w16cid:durableId="473762254">
    <w:abstractNumId w:val="36"/>
  </w:num>
  <w:num w:numId="14" w16cid:durableId="1326011035">
    <w:abstractNumId w:val="2"/>
  </w:num>
  <w:num w:numId="15" w16cid:durableId="961499750">
    <w:abstractNumId w:val="17"/>
  </w:num>
  <w:num w:numId="16" w16cid:durableId="1432891750">
    <w:abstractNumId w:val="22"/>
  </w:num>
  <w:num w:numId="17" w16cid:durableId="1357122596">
    <w:abstractNumId w:val="15"/>
  </w:num>
  <w:num w:numId="18" w16cid:durableId="1785491335">
    <w:abstractNumId w:val="31"/>
  </w:num>
  <w:num w:numId="19" w16cid:durableId="1323511395">
    <w:abstractNumId w:val="5"/>
  </w:num>
  <w:num w:numId="20" w16cid:durableId="1410730616">
    <w:abstractNumId w:val="23"/>
  </w:num>
  <w:num w:numId="21" w16cid:durableId="1136918640">
    <w:abstractNumId w:val="28"/>
  </w:num>
  <w:num w:numId="22" w16cid:durableId="141310109">
    <w:abstractNumId w:val="4"/>
  </w:num>
  <w:num w:numId="23" w16cid:durableId="306937186">
    <w:abstractNumId w:val="21"/>
  </w:num>
  <w:num w:numId="24" w16cid:durableId="1888835227">
    <w:abstractNumId w:val="29"/>
  </w:num>
  <w:num w:numId="25" w16cid:durableId="836044545">
    <w:abstractNumId w:val="27"/>
  </w:num>
  <w:num w:numId="26" w16cid:durableId="163783825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evenAndOddHeaders/>
  <w:drawingGridHorizontalSpacing w:val="110"/>
  <w:drawingGridVerticalSpacing w:val="181"/>
  <w:displayHorizont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6BE74B1-051F-4F65-B865-FFC63E539BF4}"/>
    <w:docVar w:name="dgnword-eventsink" w:val="26183928"/>
  </w:docVars>
  <w:rsids>
    <w:rsidRoot w:val="00E073A2"/>
    <w:rsid w:val="000029CE"/>
    <w:rsid w:val="0001312F"/>
    <w:rsid w:val="00023508"/>
    <w:rsid w:val="000257C6"/>
    <w:rsid w:val="00034DC2"/>
    <w:rsid w:val="000423FA"/>
    <w:rsid w:val="0004689E"/>
    <w:rsid w:val="00051649"/>
    <w:rsid w:val="000516E7"/>
    <w:rsid w:val="00052FDE"/>
    <w:rsid w:val="00053578"/>
    <w:rsid w:val="00061136"/>
    <w:rsid w:val="0006130C"/>
    <w:rsid w:val="000738B7"/>
    <w:rsid w:val="0007639E"/>
    <w:rsid w:val="00080822"/>
    <w:rsid w:val="00082101"/>
    <w:rsid w:val="00084800"/>
    <w:rsid w:val="00085E63"/>
    <w:rsid w:val="000923AE"/>
    <w:rsid w:val="000A35D4"/>
    <w:rsid w:val="000A6EEC"/>
    <w:rsid w:val="000B153C"/>
    <w:rsid w:val="000B3580"/>
    <w:rsid w:val="000B618F"/>
    <w:rsid w:val="000B6D8D"/>
    <w:rsid w:val="000B76C9"/>
    <w:rsid w:val="000C1CE2"/>
    <w:rsid w:val="000C22BD"/>
    <w:rsid w:val="000D1C87"/>
    <w:rsid w:val="000D4754"/>
    <w:rsid w:val="000D4899"/>
    <w:rsid w:val="000D5C17"/>
    <w:rsid w:val="000E5575"/>
    <w:rsid w:val="000F2BC0"/>
    <w:rsid w:val="000F71E9"/>
    <w:rsid w:val="0010281B"/>
    <w:rsid w:val="00113A33"/>
    <w:rsid w:val="001347DE"/>
    <w:rsid w:val="00134A52"/>
    <w:rsid w:val="00140C57"/>
    <w:rsid w:val="00145198"/>
    <w:rsid w:val="00156B18"/>
    <w:rsid w:val="00157C41"/>
    <w:rsid w:val="00162D50"/>
    <w:rsid w:val="0016434D"/>
    <w:rsid w:val="00164402"/>
    <w:rsid w:val="0016621A"/>
    <w:rsid w:val="00166F6E"/>
    <w:rsid w:val="00167470"/>
    <w:rsid w:val="00177608"/>
    <w:rsid w:val="00177B3B"/>
    <w:rsid w:val="00182745"/>
    <w:rsid w:val="0019149B"/>
    <w:rsid w:val="001921F9"/>
    <w:rsid w:val="00192791"/>
    <w:rsid w:val="00195536"/>
    <w:rsid w:val="001A0E9C"/>
    <w:rsid w:val="001A1BD0"/>
    <w:rsid w:val="001A44A8"/>
    <w:rsid w:val="001B4D7A"/>
    <w:rsid w:val="001B5AE5"/>
    <w:rsid w:val="001B76F0"/>
    <w:rsid w:val="001C281B"/>
    <w:rsid w:val="001C471E"/>
    <w:rsid w:val="001C5293"/>
    <w:rsid w:val="001C63E4"/>
    <w:rsid w:val="001D0F4B"/>
    <w:rsid w:val="001D35B4"/>
    <w:rsid w:val="001D5F9D"/>
    <w:rsid w:val="001D61FE"/>
    <w:rsid w:val="001E4E09"/>
    <w:rsid w:val="001F1190"/>
    <w:rsid w:val="001F176F"/>
    <w:rsid w:val="001F3E46"/>
    <w:rsid w:val="00201927"/>
    <w:rsid w:val="00212EB5"/>
    <w:rsid w:val="00217ED0"/>
    <w:rsid w:val="00223D6B"/>
    <w:rsid w:val="00235221"/>
    <w:rsid w:val="00237416"/>
    <w:rsid w:val="00245CC3"/>
    <w:rsid w:val="00250762"/>
    <w:rsid w:val="00254882"/>
    <w:rsid w:val="002550AB"/>
    <w:rsid w:val="00256FA5"/>
    <w:rsid w:val="00260B77"/>
    <w:rsid w:val="00262879"/>
    <w:rsid w:val="002732B2"/>
    <w:rsid w:val="00281D5A"/>
    <w:rsid w:val="00285492"/>
    <w:rsid w:val="002977B8"/>
    <w:rsid w:val="002A1826"/>
    <w:rsid w:val="002A46AB"/>
    <w:rsid w:val="002B043F"/>
    <w:rsid w:val="002B3AB6"/>
    <w:rsid w:val="002B6CE1"/>
    <w:rsid w:val="002C7082"/>
    <w:rsid w:val="002C7FE8"/>
    <w:rsid w:val="002D2B06"/>
    <w:rsid w:val="002E0881"/>
    <w:rsid w:val="002E1698"/>
    <w:rsid w:val="002E3972"/>
    <w:rsid w:val="002E3A8F"/>
    <w:rsid w:val="002F6F3C"/>
    <w:rsid w:val="002F7A66"/>
    <w:rsid w:val="003053D6"/>
    <w:rsid w:val="00310752"/>
    <w:rsid w:val="00315E15"/>
    <w:rsid w:val="00326237"/>
    <w:rsid w:val="003317D6"/>
    <w:rsid w:val="0033221B"/>
    <w:rsid w:val="00332A93"/>
    <w:rsid w:val="00341667"/>
    <w:rsid w:val="00343248"/>
    <w:rsid w:val="00346ACF"/>
    <w:rsid w:val="0035009F"/>
    <w:rsid w:val="00355810"/>
    <w:rsid w:val="00356E35"/>
    <w:rsid w:val="0036738E"/>
    <w:rsid w:val="00371438"/>
    <w:rsid w:val="0038211A"/>
    <w:rsid w:val="003842F1"/>
    <w:rsid w:val="00397D18"/>
    <w:rsid w:val="003A4735"/>
    <w:rsid w:val="003A4B35"/>
    <w:rsid w:val="003A5696"/>
    <w:rsid w:val="003A667E"/>
    <w:rsid w:val="003B009B"/>
    <w:rsid w:val="003B724A"/>
    <w:rsid w:val="003C1D58"/>
    <w:rsid w:val="003C1EB2"/>
    <w:rsid w:val="003E6A84"/>
    <w:rsid w:val="003E7910"/>
    <w:rsid w:val="003F06AF"/>
    <w:rsid w:val="00400332"/>
    <w:rsid w:val="00400E1D"/>
    <w:rsid w:val="00403618"/>
    <w:rsid w:val="004049E2"/>
    <w:rsid w:val="00407CBA"/>
    <w:rsid w:val="004111AD"/>
    <w:rsid w:val="004113AC"/>
    <w:rsid w:val="00433169"/>
    <w:rsid w:val="00434470"/>
    <w:rsid w:val="00441264"/>
    <w:rsid w:val="00443909"/>
    <w:rsid w:val="00445A0E"/>
    <w:rsid w:val="00452832"/>
    <w:rsid w:val="00456AA2"/>
    <w:rsid w:val="00462982"/>
    <w:rsid w:val="00462BF0"/>
    <w:rsid w:val="00463EF1"/>
    <w:rsid w:val="004647B0"/>
    <w:rsid w:val="004655C5"/>
    <w:rsid w:val="00466F4F"/>
    <w:rsid w:val="00475EDA"/>
    <w:rsid w:val="00477C04"/>
    <w:rsid w:val="00480AF2"/>
    <w:rsid w:val="0048355F"/>
    <w:rsid w:val="00485BE1"/>
    <w:rsid w:val="0049107D"/>
    <w:rsid w:val="004A3E25"/>
    <w:rsid w:val="004A4A87"/>
    <w:rsid w:val="004A59D9"/>
    <w:rsid w:val="004B5BF9"/>
    <w:rsid w:val="004B79B4"/>
    <w:rsid w:val="004C1610"/>
    <w:rsid w:val="004C6338"/>
    <w:rsid w:val="004C74F7"/>
    <w:rsid w:val="004D16C7"/>
    <w:rsid w:val="004D39F9"/>
    <w:rsid w:val="004F238E"/>
    <w:rsid w:val="004F4BDE"/>
    <w:rsid w:val="004F4C85"/>
    <w:rsid w:val="004F72BF"/>
    <w:rsid w:val="00502C29"/>
    <w:rsid w:val="00504423"/>
    <w:rsid w:val="0050446A"/>
    <w:rsid w:val="005064F0"/>
    <w:rsid w:val="0051027D"/>
    <w:rsid w:val="00510A64"/>
    <w:rsid w:val="00511B68"/>
    <w:rsid w:val="00556F87"/>
    <w:rsid w:val="00557C09"/>
    <w:rsid w:val="00566E7B"/>
    <w:rsid w:val="00587DCA"/>
    <w:rsid w:val="005B04A4"/>
    <w:rsid w:val="005B55D2"/>
    <w:rsid w:val="005B6224"/>
    <w:rsid w:val="005B6743"/>
    <w:rsid w:val="005B68E4"/>
    <w:rsid w:val="005C2D31"/>
    <w:rsid w:val="005C60B6"/>
    <w:rsid w:val="005C722A"/>
    <w:rsid w:val="005D18CD"/>
    <w:rsid w:val="005D587A"/>
    <w:rsid w:val="005E74A9"/>
    <w:rsid w:val="005F102B"/>
    <w:rsid w:val="005F1A3F"/>
    <w:rsid w:val="005F46B0"/>
    <w:rsid w:val="00606F05"/>
    <w:rsid w:val="00610826"/>
    <w:rsid w:val="00615DD3"/>
    <w:rsid w:val="00616060"/>
    <w:rsid w:val="006176AC"/>
    <w:rsid w:val="00625233"/>
    <w:rsid w:val="00630B14"/>
    <w:rsid w:val="00637F2D"/>
    <w:rsid w:val="00640AFE"/>
    <w:rsid w:val="006450FB"/>
    <w:rsid w:val="00654696"/>
    <w:rsid w:val="00654922"/>
    <w:rsid w:val="00660517"/>
    <w:rsid w:val="00662498"/>
    <w:rsid w:val="006640D3"/>
    <w:rsid w:val="006708D9"/>
    <w:rsid w:val="00672644"/>
    <w:rsid w:val="00677C78"/>
    <w:rsid w:val="006901EF"/>
    <w:rsid w:val="006913FC"/>
    <w:rsid w:val="00694305"/>
    <w:rsid w:val="006A1FAA"/>
    <w:rsid w:val="006A2536"/>
    <w:rsid w:val="006A4850"/>
    <w:rsid w:val="006A647F"/>
    <w:rsid w:val="006B010E"/>
    <w:rsid w:val="006B21B9"/>
    <w:rsid w:val="006C12B6"/>
    <w:rsid w:val="006C41B5"/>
    <w:rsid w:val="006D0A08"/>
    <w:rsid w:val="006E096F"/>
    <w:rsid w:val="006F0E18"/>
    <w:rsid w:val="006F190F"/>
    <w:rsid w:val="006F371B"/>
    <w:rsid w:val="00715849"/>
    <w:rsid w:val="007202DE"/>
    <w:rsid w:val="00720751"/>
    <w:rsid w:val="00722453"/>
    <w:rsid w:val="00723B1E"/>
    <w:rsid w:val="0072529C"/>
    <w:rsid w:val="00727B6A"/>
    <w:rsid w:val="00733E51"/>
    <w:rsid w:val="00735210"/>
    <w:rsid w:val="0073634B"/>
    <w:rsid w:val="007412D7"/>
    <w:rsid w:val="007415A8"/>
    <w:rsid w:val="0074524B"/>
    <w:rsid w:val="00747C42"/>
    <w:rsid w:val="00752728"/>
    <w:rsid w:val="00755A59"/>
    <w:rsid w:val="00761EE6"/>
    <w:rsid w:val="00762509"/>
    <w:rsid w:val="007722B7"/>
    <w:rsid w:val="00782665"/>
    <w:rsid w:val="00787A20"/>
    <w:rsid w:val="00787AD2"/>
    <w:rsid w:val="00791988"/>
    <w:rsid w:val="0079266B"/>
    <w:rsid w:val="00794AB4"/>
    <w:rsid w:val="00794C86"/>
    <w:rsid w:val="007A0A43"/>
    <w:rsid w:val="007A3157"/>
    <w:rsid w:val="007A610F"/>
    <w:rsid w:val="007B10EF"/>
    <w:rsid w:val="007C0D1C"/>
    <w:rsid w:val="007C7322"/>
    <w:rsid w:val="007D27DD"/>
    <w:rsid w:val="007D734B"/>
    <w:rsid w:val="007F0826"/>
    <w:rsid w:val="007F22BD"/>
    <w:rsid w:val="007F466D"/>
    <w:rsid w:val="00801B6D"/>
    <w:rsid w:val="00803903"/>
    <w:rsid w:val="00803CAE"/>
    <w:rsid w:val="00814D12"/>
    <w:rsid w:val="00816C05"/>
    <w:rsid w:val="0082059A"/>
    <w:rsid w:val="00831E86"/>
    <w:rsid w:val="00835C03"/>
    <w:rsid w:val="00836AD5"/>
    <w:rsid w:val="00836D79"/>
    <w:rsid w:val="00843110"/>
    <w:rsid w:val="00844AC1"/>
    <w:rsid w:val="00855EE0"/>
    <w:rsid w:val="008579C7"/>
    <w:rsid w:val="00863DFE"/>
    <w:rsid w:val="00867670"/>
    <w:rsid w:val="00870B9C"/>
    <w:rsid w:val="0087380D"/>
    <w:rsid w:val="008847F7"/>
    <w:rsid w:val="00887FF3"/>
    <w:rsid w:val="00891B9B"/>
    <w:rsid w:val="008927EB"/>
    <w:rsid w:val="008929E4"/>
    <w:rsid w:val="008959AC"/>
    <w:rsid w:val="008973C8"/>
    <w:rsid w:val="008A03A2"/>
    <w:rsid w:val="008A3802"/>
    <w:rsid w:val="008A4F53"/>
    <w:rsid w:val="008C72B7"/>
    <w:rsid w:val="008D4035"/>
    <w:rsid w:val="008E1262"/>
    <w:rsid w:val="008E5C24"/>
    <w:rsid w:val="008F0E3C"/>
    <w:rsid w:val="00903194"/>
    <w:rsid w:val="00903F9B"/>
    <w:rsid w:val="0091164F"/>
    <w:rsid w:val="00913B32"/>
    <w:rsid w:val="00916E6A"/>
    <w:rsid w:val="00917BC3"/>
    <w:rsid w:val="00921C79"/>
    <w:rsid w:val="00924AE2"/>
    <w:rsid w:val="00925B6C"/>
    <w:rsid w:val="009309C4"/>
    <w:rsid w:val="00934253"/>
    <w:rsid w:val="00934C9A"/>
    <w:rsid w:val="0093631C"/>
    <w:rsid w:val="009426A4"/>
    <w:rsid w:val="00946410"/>
    <w:rsid w:val="0095370B"/>
    <w:rsid w:val="0095448C"/>
    <w:rsid w:val="00960663"/>
    <w:rsid w:val="009607CC"/>
    <w:rsid w:val="00960DA9"/>
    <w:rsid w:val="0096104D"/>
    <w:rsid w:val="00963C01"/>
    <w:rsid w:val="009661C2"/>
    <w:rsid w:val="0096661D"/>
    <w:rsid w:val="00971CD5"/>
    <w:rsid w:val="00983B93"/>
    <w:rsid w:val="0099078C"/>
    <w:rsid w:val="009912DD"/>
    <w:rsid w:val="0099432D"/>
    <w:rsid w:val="00996217"/>
    <w:rsid w:val="009A0F06"/>
    <w:rsid w:val="009A52A8"/>
    <w:rsid w:val="009B0EA9"/>
    <w:rsid w:val="009B4EA0"/>
    <w:rsid w:val="009B6CDE"/>
    <w:rsid w:val="009C54C4"/>
    <w:rsid w:val="009C5B04"/>
    <w:rsid w:val="009D3CBA"/>
    <w:rsid w:val="009D6FA3"/>
    <w:rsid w:val="009E5E05"/>
    <w:rsid w:val="009E7D77"/>
    <w:rsid w:val="009F3527"/>
    <w:rsid w:val="00A01CAA"/>
    <w:rsid w:val="00A02EDB"/>
    <w:rsid w:val="00A0437E"/>
    <w:rsid w:val="00A11238"/>
    <w:rsid w:val="00A1582F"/>
    <w:rsid w:val="00A21FE7"/>
    <w:rsid w:val="00A235C6"/>
    <w:rsid w:val="00A25411"/>
    <w:rsid w:val="00A25816"/>
    <w:rsid w:val="00A272A8"/>
    <w:rsid w:val="00A40625"/>
    <w:rsid w:val="00A41536"/>
    <w:rsid w:val="00A46C79"/>
    <w:rsid w:val="00A50CBD"/>
    <w:rsid w:val="00A56FEA"/>
    <w:rsid w:val="00A579BB"/>
    <w:rsid w:val="00A6304B"/>
    <w:rsid w:val="00A7259D"/>
    <w:rsid w:val="00A80509"/>
    <w:rsid w:val="00AB099F"/>
    <w:rsid w:val="00AB0B53"/>
    <w:rsid w:val="00AB12C4"/>
    <w:rsid w:val="00AB4084"/>
    <w:rsid w:val="00AB522F"/>
    <w:rsid w:val="00AC1780"/>
    <w:rsid w:val="00AC4123"/>
    <w:rsid w:val="00AC63D3"/>
    <w:rsid w:val="00AD72FB"/>
    <w:rsid w:val="00AE6FDF"/>
    <w:rsid w:val="00AF2C73"/>
    <w:rsid w:val="00AF4117"/>
    <w:rsid w:val="00B03475"/>
    <w:rsid w:val="00B03E00"/>
    <w:rsid w:val="00B221E3"/>
    <w:rsid w:val="00B2474A"/>
    <w:rsid w:val="00B24BDE"/>
    <w:rsid w:val="00B442AD"/>
    <w:rsid w:val="00B44BF9"/>
    <w:rsid w:val="00B45948"/>
    <w:rsid w:val="00B51611"/>
    <w:rsid w:val="00B54014"/>
    <w:rsid w:val="00B63E80"/>
    <w:rsid w:val="00B65F2F"/>
    <w:rsid w:val="00B813B9"/>
    <w:rsid w:val="00B84A3F"/>
    <w:rsid w:val="00B87F9A"/>
    <w:rsid w:val="00B903F2"/>
    <w:rsid w:val="00B92EC3"/>
    <w:rsid w:val="00BA060C"/>
    <w:rsid w:val="00BA14F9"/>
    <w:rsid w:val="00BA4CE9"/>
    <w:rsid w:val="00BB1313"/>
    <w:rsid w:val="00BC0B51"/>
    <w:rsid w:val="00BC584F"/>
    <w:rsid w:val="00BD1107"/>
    <w:rsid w:val="00BD2D1B"/>
    <w:rsid w:val="00BE2F0D"/>
    <w:rsid w:val="00BE34C4"/>
    <w:rsid w:val="00BE5BE7"/>
    <w:rsid w:val="00BF3F5C"/>
    <w:rsid w:val="00C02688"/>
    <w:rsid w:val="00C25B19"/>
    <w:rsid w:val="00C4391E"/>
    <w:rsid w:val="00C526D1"/>
    <w:rsid w:val="00C53875"/>
    <w:rsid w:val="00C54C2C"/>
    <w:rsid w:val="00C55BC6"/>
    <w:rsid w:val="00C659E2"/>
    <w:rsid w:val="00C710D3"/>
    <w:rsid w:val="00C72E22"/>
    <w:rsid w:val="00C854EE"/>
    <w:rsid w:val="00C856E9"/>
    <w:rsid w:val="00C8746D"/>
    <w:rsid w:val="00C95E4D"/>
    <w:rsid w:val="00CA28AF"/>
    <w:rsid w:val="00CB2B0B"/>
    <w:rsid w:val="00CB5D3F"/>
    <w:rsid w:val="00CC43E0"/>
    <w:rsid w:val="00CC7445"/>
    <w:rsid w:val="00CE1554"/>
    <w:rsid w:val="00CE2DC0"/>
    <w:rsid w:val="00CE3914"/>
    <w:rsid w:val="00CF0540"/>
    <w:rsid w:val="00CF3539"/>
    <w:rsid w:val="00CF523B"/>
    <w:rsid w:val="00D10E1A"/>
    <w:rsid w:val="00D113B3"/>
    <w:rsid w:val="00D21595"/>
    <w:rsid w:val="00D3359C"/>
    <w:rsid w:val="00D33CEE"/>
    <w:rsid w:val="00D42EC0"/>
    <w:rsid w:val="00D5070D"/>
    <w:rsid w:val="00D50AD0"/>
    <w:rsid w:val="00D5372B"/>
    <w:rsid w:val="00D55353"/>
    <w:rsid w:val="00D7173D"/>
    <w:rsid w:val="00D87309"/>
    <w:rsid w:val="00D9060A"/>
    <w:rsid w:val="00D933AF"/>
    <w:rsid w:val="00D976FC"/>
    <w:rsid w:val="00DA0C07"/>
    <w:rsid w:val="00DA2694"/>
    <w:rsid w:val="00DA5030"/>
    <w:rsid w:val="00DB58F4"/>
    <w:rsid w:val="00DB653C"/>
    <w:rsid w:val="00DD2E58"/>
    <w:rsid w:val="00DE2C93"/>
    <w:rsid w:val="00DE3FBD"/>
    <w:rsid w:val="00DF5A3A"/>
    <w:rsid w:val="00DF5F07"/>
    <w:rsid w:val="00E03030"/>
    <w:rsid w:val="00E0426A"/>
    <w:rsid w:val="00E073A2"/>
    <w:rsid w:val="00E23EB8"/>
    <w:rsid w:val="00E33531"/>
    <w:rsid w:val="00E337C7"/>
    <w:rsid w:val="00E35F3F"/>
    <w:rsid w:val="00E35F46"/>
    <w:rsid w:val="00E373F2"/>
    <w:rsid w:val="00E44296"/>
    <w:rsid w:val="00E45117"/>
    <w:rsid w:val="00E517C1"/>
    <w:rsid w:val="00E51BA5"/>
    <w:rsid w:val="00E61D8B"/>
    <w:rsid w:val="00E630B1"/>
    <w:rsid w:val="00E734D9"/>
    <w:rsid w:val="00E759A0"/>
    <w:rsid w:val="00E759FD"/>
    <w:rsid w:val="00E869B2"/>
    <w:rsid w:val="00E90C32"/>
    <w:rsid w:val="00EA5147"/>
    <w:rsid w:val="00EB5AA0"/>
    <w:rsid w:val="00EC005E"/>
    <w:rsid w:val="00EC363B"/>
    <w:rsid w:val="00EC6666"/>
    <w:rsid w:val="00ED08F9"/>
    <w:rsid w:val="00ED13A8"/>
    <w:rsid w:val="00ED57E9"/>
    <w:rsid w:val="00ED5F1A"/>
    <w:rsid w:val="00EE74AA"/>
    <w:rsid w:val="00EE791C"/>
    <w:rsid w:val="00EF317F"/>
    <w:rsid w:val="00EF77B8"/>
    <w:rsid w:val="00F0349C"/>
    <w:rsid w:val="00F07050"/>
    <w:rsid w:val="00F13643"/>
    <w:rsid w:val="00F16367"/>
    <w:rsid w:val="00F20EAE"/>
    <w:rsid w:val="00F24C14"/>
    <w:rsid w:val="00F2792C"/>
    <w:rsid w:val="00F3036D"/>
    <w:rsid w:val="00F339F6"/>
    <w:rsid w:val="00F42032"/>
    <w:rsid w:val="00F43558"/>
    <w:rsid w:val="00F4507E"/>
    <w:rsid w:val="00F50753"/>
    <w:rsid w:val="00F53FC3"/>
    <w:rsid w:val="00F55DC4"/>
    <w:rsid w:val="00F601AC"/>
    <w:rsid w:val="00F60371"/>
    <w:rsid w:val="00F75CAF"/>
    <w:rsid w:val="00F80C07"/>
    <w:rsid w:val="00F81A2E"/>
    <w:rsid w:val="00F81E4E"/>
    <w:rsid w:val="00F84092"/>
    <w:rsid w:val="00F943E4"/>
    <w:rsid w:val="00FA1EBE"/>
    <w:rsid w:val="00FA5EF4"/>
    <w:rsid w:val="00FB7A2E"/>
    <w:rsid w:val="00FC1D7C"/>
    <w:rsid w:val="00FC5ADD"/>
    <w:rsid w:val="00FC5DA4"/>
    <w:rsid w:val="00FC6380"/>
    <w:rsid w:val="00FD249F"/>
    <w:rsid w:val="00FE72BC"/>
    <w:rsid w:val="00FE7B7E"/>
    <w:rsid w:val="00FF0AE7"/>
    <w:rsid w:val="00FF1767"/>
    <w:rsid w:val="00FF1F71"/>
    <w:rsid w:val="00FF23BA"/>
    <w:rsid w:val="0CDDD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5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10"/>
    <w:pPr>
      <w:widowControl w:val="0"/>
      <w:spacing w:after="220"/>
    </w:pPr>
    <w:rPr>
      <w:rFonts w:ascii="Arial" w:hAnsi="Arial"/>
      <w:snapToGrid w:val="0"/>
      <w:sz w:val="22"/>
      <w:lang w:eastAsia="en-US"/>
    </w:rPr>
  </w:style>
  <w:style w:type="paragraph" w:styleId="Heading1">
    <w:name w:val="heading 1"/>
    <w:basedOn w:val="05IANumberedparagraph"/>
    <w:next w:val="Normal"/>
    <w:qFormat/>
    <w:rsid w:val="003A4735"/>
    <w:pPr>
      <w:numPr>
        <w:numId w:val="0"/>
      </w:numPr>
      <w:outlineLvl w:val="0"/>
    </w:pPr>
    <w:rPr>
      <w:b/>
      <w:color w:val="45005E"/>
      <w:sz w:val="32"/>
    </w:rPr>
  </w:style>
  <w:style w:type="paragraph" w:styleId="Heading2">
    <w:name w:val="heading 2"/>
    <w:basedOn w:val="05IANumberedparagraph"/>
    <w:next w:val="Normal"/>
    <w:link w:val="Heading2Char"/>
    <w:qFormat/>
    <w:rsid w:val="003A5696"/>
    <w:pPr>
      <w:numPr>
        <w:numId w:val="0"/>
      </w:numPr>
      <w:outlineLvl w:val="1"/>
    </w:pPr>
    <w:rPr>
      <w:b/>
      <w:color w:val="56AF34"/>
      <w:sz w:val="28"/>
    </w:rPr>
  </w:style>
  <w:style w:type="paragraph" w:styleId="Heading3">
    <w:name w:val="heading 3"/>
    <w:basedOn w:val="05IANumberedparagraph"/>
    <w:next w:val="Normal"/>
    <w:qFormat/>
    <w:rsid w:val="003A4735"/>
    <w:pPr>
      <w:numPr>
        <w:numId w:val="0"/>
      </w:numPr>
      <w:outlineLvl w:val="2"/>
    </w:pPr>
    <w:rPr>
      <w:b/>
      <w:color w:val="4D4D4D"/>
      <w:sz w:val="24"/>
    </w:rPr>
  </w:style>
  <w:style w:type="paragraph" w:styleId="Heading4">
    <w:name w:val="heading 4"/>
    <w:basedOn w:val="Normal"/>
    <w:next w:val="Normal"/>
    <w:qFormat/>
    <w:rsid w:val="0074524B"/>
    <w:pPr>
      <w:keepNext/>
      <w:widowControl/>
      <w:spacing w:after="0"/>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AD5"/>
    <w:rPr>
      <w:rFonts w:ascii="Arial" w:hAnsi="Arial"/>
      <w:sz w:val="18"/>
    </w:rPr>
  </w:style>
  <w:style w:type="paragraph" w:styleId="Header">
    <w:name w:val="header"/>
    <w:basedOn w:val="Normal"/>
    <w:link w:val="HeaderChar"/>
    <w:uiPriority w:val="99"/>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4"/>
      </w:numPr>
      <w:ind w:left="539" w:hanging="539"/>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ind w:left="1440"/>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semiHidden/>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semiHidden/>
    <w:rsid w:val="005D3F78"/>
    <w:rPr>
      <w:sz w:val="18"/>
    </w:rPr>
  </w:style>
  <w:style w:type="paragraph" w:styleId="CommentText">
    <w:name w:val="annotation text"/>
    <w:basedOn w:val="Normal"/>
    <w:semiHidden/>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3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paragraph" w:customStyle="1" w:styleId="Numbered">
    <w:name w:val="Numbered"/>
    <w:basedOn w:val="Normal"/>
    <w:link w:val="NumberedChar"/>
    <w:qFormat/>
    <w:rsid w:val="009E7D77"/>
    <w:pPr>
      <w:numPr>
        <w:numId w:val="7"/>
      </w:numPr>
      <w:tabs>
        <w:tab w:val="left" w:pos="567"/>
      </w:tabs>
      <w:ind w:left="0" w:firstLine="0"/>
    </w:pPr>
  </w:style>
  <w:style w:type="numbering" w:customStyle="1" w:styleId="QAAmultilist">
    <w:name w:val="QAA multi list"/>
    <w:uiPriority w:val="99"/>
    <w:rsid w:val="00566E7B"/>
    <w:pPr>
      <w:numPr>
        <w:numId w:val="6"/>
      </w:numPr>
    </w:pPr>
  </w:style>
  <w:style w:type="numbering" w:customStyle="1" w:styleId="QAAlist">
    <w:name w:val="QAA list"/>
    <w:uiPriority w:val="99"/>
    <w:rsid w:val="002A46AB"/>
    <w:pPr>
      <w:numPr>
        <w:numId w:val="8"/>
      </w:numPr>
    </w:pPr>
  </w:style>
  <w:style w:type="paragraph" w:customStyle="1" w:styleId="HKJHJKHJKHk">
    <w:name w:val="HKJHJKHJKHk"/>
    <w:basedOn w:val="Numbered"/>
    <w:link w:val="QAAnumberedChar"/>
    <w:rsid w:val="002A46AB"/>
    <w:pPr>
      <w:widowControl/>
      <w:numPr>
        <w:numId w:val="9"/>
      </w:numPr>
      <w:tabs>
        <w:tab w:val="left" w:pos="851"/>
      </w:tabs>
      <w:ind w:left="0" w:firstLine="0"/>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9E7D77"/>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3E7910"/>
    <w:pPr>
      <w:widowControl/>
      <w:numPr>
        <w:ilvl w:val="1"/>
        <w:numId w:val="12"/>
      </w:numPr>
      <w:tabs>
        <w:tab w:val="left" w:pos="851"/>
      </w:tabs>
      <w:ind w:left="567" w:hanging="567"/>
    </w:pPr>
    <w:rPr>
      <w:rFonts w:cs="Arial"/>
      <w:snapToGrid/>
      <w:szCs w:val="24"/>
      <w:lang w:eastAsia="en-GB"/>
    </w:rPr>
  </w:style>
  <w:style w:type="character" w:customStyle="1" w:styleId="Numbered2Char">
    <w:name w:val="Numbered 2 Char"/>
    <w:basedOn w:val="DefaultParagraphFont"/>
    <w:link w:val="Numbered2"/>
    <w:rsid w:val="003E7910"/>
    <w:rPr>
      <w:rFonts w:ascii="Arial" w:hAnsi="Arial" w:cs="Arial"/>
      <w:sz w:val="22"/>
      <w:szCs w:val="24"/>
    </w:rPr>
  </w:style>
  <w:style w:type="numbering" w:customStyle="1" w:styleId="QAAmulti-levellist">
    <w:name w:val="QAA multi-level list"/>
    <w:uiPriority w:val="99"/>
    <w:rsid w:val="00F601AC"/>
    <w:pPr>
      <w:numPr>
        <w:numId w:val="10"/>
      </w:numPr>
    </w:pPr>
  </w:style>
  <w:style w:type="numbering" w:customStyle="1" w:styleId="LIST2">
    <w:name w:val="LIST2"/>
    <w:uiPriority w:val="99"/>
    <w:rsid w:val="00637F2D"/>
    <w:pPr>
      <w:numPr>
        <w:numId w:val="11"/>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spacing w:before="240"/>
    </w:pPr>
    <w:rPr>
      <w:b/>
      <w:noProof/>
      <w:sz w:val="28"/>
    </w:rPr>
  </w:style>
  <w:style w:type="paragraph" w:styleId="TOC2">
    <w:name w:val="toc 2"/>
    <w:basedOn w:val="Normal"/>
    <w:next w:val="Normal"/>
    <w:autoRedefine/>
    <w:uiPriority w:val="39"/>
    <w:unhideWhenUsed/>
    <w:rsid w:val="00CF0540"/>
  </w:style>
  <w:style w:type="character" w:styleId="Hyperlink">
    <w:name w:val="Hyperlink"/>
    <w:basedOn w:val="DefaultParagraphFont"/>
    <w:uiPriority w:val="99"/>
    <w:unhideWhenUsed/>
    <w:rsid w:val="005B6743"/>
    <w:rPr>
      <w:color w:val="0000FF"/>
      <w:u w:val="single"/>
    </w:rPr>
  </w:style>
  <w:style w:type="paragraph" w:customStyle="1" w:styleId="QAAbullet">
    <w:name w:val="QAA bullet"/>
    <w:basedOn w:val="05IANumberedparagraph"/>
    <w:link w:val="QAAbulletChar"/>
    <w:qFormat/>
    <w:rsid w:val="009E7D77"/>
    <w:pPr>
      <w:numPr>
        <w:numId w:val="5"/>
      </w:numPr>
      <w:spacing w:after="120"/>
      <w:ind w:left="567" w:hanging="567"/>
    </w:p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9E7D77"/>
    <w:rPr>
      <w:rFonts w:ascii="Arial" w:hAnsi="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D42EC0"/>
    <w:pPr>
      <w:tabs>
        <w:tab w:val="right" w:leader="dot" w:pos="9016"/>
      </w:tabs>
      <w:ind w:left="567"/>
    </w:pPr>
  </w:style>
  <w:style w:type="paragraph" w:customStyle="1" w:styleId="Subbullet">
    <w:name w:val="Sub bullet"/>
    <w:basedOn w:val="Normal"/>
    <w:uiPriority w:val="99"/>
    <w:qFormat/>
    <w:rsid w:val="00C95E4D"/>
    <w:pPr>
      <w:widowControl/>
      <w:numPr>
        <w:numId w:val="14"/>
      </w:numPr>
      <w:tabs>
        <w:tab w:val="left" w:pos="851"/>
      </w:tabs>
      <w:spacing w:after="0"/>
      <w:ind w:left="851" w:hanging="284"/>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3A5696"/>
    <w:rPr>
      <w:rFonts w:ascii="Arial" w:hAnsi="Arial"/>
      <w:b/>
      <w:snapToGrid w:val="0"/>
      <w:color w:val="56AF34"/>
      <w:sz w:val="28"/>
      <w:lang w:eastAsia="en-US"/>
    </w:rPr>
  </w:style>
  <w:style w:type="character" w:customStyle="1" w:styleId="Heading2contentsChar">
    <w:name w:val="Heading 2 contents Char"/>
    <w:basedOn w:val="Heading2Char"/>
    <w:link w:val="Heading2contents"/>
    <w:rsid w:val="00341667"/>
    <w:rPr>
      <w:rFonts w:ascii="Arial" w:hAnsi="Arial"/>
      <w:b/>
      <w:snapToGrid w:val="0"/>
      <w:color w:val="CC6532"/>
      <w:sz w:val="28"/>
      <w:lang w:eastAsia="en-US"/>
    </w:rPr>
  </w:style>
  <w:style w:type="paragraph" w:customStyle="1" w:styleId="NumberedRoman">
    <w:name w:val="Numbered Roman"/>
    <w:basedOn w:val="Normal"/>
    <w:rsid w:val="007722B7"/>
    <w:pPr>
      <w:numPr>
        <w:numId w:val="13"/>
      </w:numPr>
      <w:ind w:left="0" w:firstLine="0"/>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character" w:customStyle="1" w:styleId="HeaderChar">
    <w:name w:val="Header Char"/>
    <w:basedOn w:val="DefaultParagraphFont"/>
    <w:link w:val="Header"/>
    <w:uiPriority w:val="99"/>
    <w:rsid w:val="00052FDE"/>
    <w:rPr>
      <w:rFonts w:ascii="Arial" w:hAnsi="Arial"/>
      <w:snapToGrid w:val="0"/>
      <w:sz w:val="22"/>
      <w:lang w:eastAsia="en-US"/>
    </w:rPr>
  </w:style>
  <w:style w:type="character" w:styleId="UnresolvedMention">
    <w:name w:val="Unresolved Mention"/>
    <w:basedOn w:val="DefaultParagraphFont"/>
    <w:uiPriority w:val="99"/>
    <w:semiHidden/>
    <w:unhideWhenUsed/>
    <w:rsid w:val="00FA5EF4"/>
    <w:rPr>
      <w:color w:val="605E5C"/>
      <w:shd w:val="clear" w:color="auto" w:fill="E1DFDD"/>
    </w:rPr>
  </w:style>
  <w:style w:type="paragraph" w:styleId="TOCHeading">
    <w:name w:val="TOC Heading"/>
    <w:basedOn w:val="Heading1"/>
    <w:next w:val="Normal"/>
    <w:uiPriority w:val="39"/>
    <w:unhideWhenUsed/>
    <w:rsid w:val="00201927"/>
    <w:pPr>
      <w:keepNext/>
      <w:keepLines/>
      <w:spacing w:before="240" w:after="0" w:line="259" w:lineRule="auto"/>
      <w:outlineLvl w:val="9"/>
    </w:pPr>
    <w:rPr>
      <w:rFonts w:asciiTheme="majorHAnsi" w:eastAsiaTheme="majorEastAsia" w:hAnsiTheme="majorHAnsi" w:cstheme="majorBidi"/>
      <w:b w:val="0"/>
      <w:snapToGrid/>
      <w:color w:val="393939" w:themeColor="accent1" w:themeShade="BF"/>
      <w:szCs w:val="32"/>
      <w:lang w:val="en-US"/>
    </w:rPr>
  </w:style>
  <w:style w:type="paragraph" w:styleId="Title">
    <w:name w:val="Title"/>
    <w:basedOn w:val="Normal"/>
    <w:next w:val="Normal"/>
    <w:link w:val="TitleChar"/>
    <w:uiPriority w:val="10"/>
    <w:qFormat/>
    <w:rsid w:val="00F84092"/>
    <w:pPr>
      <w:spacing w:after="480"/>
    </w:pPr>
    <w:rPr>
      <w:rFonts w:cs="Arial"/>
      <w:b/>
      <w:bCs/>
      <w:color w:val="45005E"/>
      <w:sz w:val="40"/>
      <w:szCs w:val="36"/>
    </w:rPr>
  </w:style>
  <w:style w:type="character" w:customStyle="1" w:styleId="TitleChar">
    <w:name w:val="Title Char"/>
    <w:basedOn w:val="DefaultParagraphFont"/>
    <w:link w:val="Title"/>
    <w:uiPriority w:val="10"/>
    <w:rsid w:val="00F84092"/>
    <w:rPr>
      <w:rFonts w:ascii="Arial" w:hAnsi="Arial" w:cs="Arial"/>
      <w:b/>
      <w:bCs/>
      <w:snapToGrid w:val="0"/>
      <w:color w:val="45005E"/>
      <w:sz w:val="40"/>
      <w:szCs w:val="36"/>
      <w:lang w:eastAsia="en-US"/>
    </w:rPr>
  </w:style>
  <w:style w:type="paragraph" w:customStyle="1" w:styleId="paragraph">
    <w:name w:val="paragraph"/>
    <w:basedOn w:val="Normal"/>
    <w:rsid w:val="006D0A08"/>
    <w:pPr>
      <w:widowControl/>
      <w:spacing w:before="100" w:beforeAutospacing="1" w:after="100" w:afterAutospacing="1"/>
    </w:pPr>
    <w:rPr>
      <w:rFonts w:ascii="Times New Roman" w:hAnsi="Times New Roman"/>
      <w:snapToGrid/>
      <w:sz w:val="24"/>
      <w:szCs w:val="24"/>
      <w:lang w:eastAsia="en-GB"/>
    </w:rPr>
  </w:style>
  <w:style w:type="character" w:customStyle="1" w:styleId="normaltextrun">
    <w:name w:val="normaltextrun"/>
    <w:basedOn w:val="DefaultParagraphFont"/>
    <w:rsid w:val="006D0A08"/>
    <w:rPr>
      <w:rFonts w:cs="Times New Roman"/>
    </w:rPr>
  </w:style>
  <w:style w:type="character" w:customStyle="1" w:styleId="eop">
    <w:name w:val="eop"/>
    <w:basedOn w:val="DefaultParagraphFont"/>
    <w:rsid w:val="006D0A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qaa.ac.uk/privacy-and-cookies" TargetMode="External"/><Relationship Id="rId4" Type="http://schemas.openxmlformats.org/officeDocument/2006/relationships/settings" Target="settings.xml"/><Relationship Id="rId9" Type="http://schemas.openxmlformats.org/officeDocument/2006/relationships/hyperlink" Target="https://app.onlinesurveys.jisc.ac.uk/s/qaa5/educational-oversight-review-consultation" TargetMode="External"/><Relationship Id="rId14" Type="http://schemas.openxmlformats.org/officeDocument/2006/relationships/hyperlink" Target="https://dqbengland.org.uk/" TargetMode="External"/></Relationships>
</file>

<file path=word/theme/theme1.xml><?xml version="1.0" encoding="utf-8"?>
<a:theme xmlns:a="http://schemas.openxmlformats.org/drawingml/2006/main" name="Office Theme">
  <a:themeElements>
    <a:clrScheme name="Custom 42">
      <a:dk1>
        <a:sysClr val="windowText" lastClr="000000"/>
      </a:dk1>
      <a:lt1>
        <a:sysClr val="window" lastClr="FFFFFF"/>
      </a:lt1>
      <a:dk2>
        <a:srgbClr val="56AF34"/>
      </a:dk2>
      <a:lt2>
        <a:srgbClr val="45005E"/>
      </a:lt2>
      <a:accent1>
        <a:srgbClr val="4D4D4D"/>
      </a:accent1>
      <a:accent2>
        <a:srgbClr val="0076A9"/>
      </a:accent2>
      <a:accent3>
        <a:srgbClr val="C59620"/>
      </a:accent3>
      <a:accent4>
        <a:srgbClr val="DB162F"/>
      </a:accent4>
      <a:accent5>
        <a:srgbClr val="00A99D"/>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CE4E-114A-4D67-9853-0EB65EA1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2024-03-20T14:23:00Z</dcterms:created>
  <dcterms:modified xsi:type="dcterms:W3CDTF">2024-03-21T15:32:00Z</dcterms:modified>
</cp:coreProperties>
</file>